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621" w:rsidRPr="00117621" w:rsidRDefault="00C46987" w:rsidP="00117621">
      <w:pPr>
        <w:spacing w:line="360" w:lineRule="auto"/>
        <w:rPr>
          <w:rFonts w:ascii="宋体" w:eastAsia="宋体" w:hAnsi="宋体"/>
          <w:sz w:val="24"/>
          <w:szCs w:val="24"/>
        </w:rPr>
      </w:pPr>
      <w:r>
        <w:rPr>
          <w:rFonts w:ascii="宋体" w:eastAsia="宋体" w:hAnsi="宋体" w:hint="eastAsia"/>
          <w:sz w:val="24"/>
          <w:szCs w:val="24"/>
        </w:rPr>
        <w:t>附件：</w:t>
      </w:r>
      <w:bookmarkStart w:id="0" w:name="_GoBack"/>
      <w:bookmarkEnd w:id="0"/>
    </w:p>
    <w:p w:rsidR="00117621" w:rsidRPr="00117621" w:rsidRDefault="00117621" w:rsidP="00117621">
      <w:pPr>
        <w:spacing w:line="360" w:lineRule="auto"/>
        <w:rPr>
          <w:rFonts w:ascii="宋体" w:eastAsia="宋体" w:hAnsi="宋体"/>
          <w:sz w:val="24"/>
          <w:szCs w:val="24"/>
        </w:rPr>
      </w:pPr>
    </w:p>
    <w:p w:rsidR="00117621" w:rsidRPr="00B17454" w:rsidRDefault="00117621" w:rsidP="00B17454">
      <w:pPr>
        <w:spacing w:line="360" w:lineRule="auto"/>
        <w:jc w:val="center"/>
        <w:rPr>
          <w:rFonts w:ascii="黑体" w:eastAsia="黑体" w:hAnsi="黑体"/>
          <w:sz w:val="28"/>
          <w:szCs w:val="28"/>
        </w:rPr>
      </w:pPr>
      <w:r w:rsidRPr="00B17454">
        <w:rPr>
          <w:rFonts w:ascii="黑体" w:eastAsia="黑体" w:hAnsi="黑体" w:hint="eastAsia"/>
          <w:sz w:val="28"/>
          <w:szCs w:val="28"/>
        </w:rPr>
        <w:t>关键金属冶金的科学基础重大研究计划</w:t>
      </w:r>
      <w:r w:rsidRPr="00B17454">
        <w:rPr>
          <w:rFonts w:ascii="黑体" w:eastAsia="黑体" w:hAnsi="黑体"/>
          <w:sz w:val="28"/>
          <w:szCs w:val="28"/>
        </w:rPr>
        <w:t>2024年度项目指南</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关键金属是指新能源、电子信息等战略性新兴产业发展必需、供应风险较大且需要重点保障的稀有、稀散、稀土与稀贵等金属。为推进冶金产业升级、保障战略性新兴产业供应链安全，国家自然科学基金委员会设立关键金属冶金的科学基础重大研究计划。</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一、科学目标</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面向国家重大战略需求，聚焦新能源、电子信息等领域用关键金属，探索关键金属元素富集分离与纯化的新机制，建立关键金属元素超常富集、相似分离、超纯制备的新方法，形成强选择性的冶金技术体系与科学基础，构建关键金属冶金的研究新范式，推进冶金产业升级，保障关键金属供应链安全。</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二、核心科学问题</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w:t>
      </w:r>
      <w:proofErr w:type="gramStart"/>
      <w:r w:rsidRPr="00117621">
        <w:rPr>
          <w:rFonts w:ascii="宋体" w:eastAsia="宋体" w:hAnsi="宋体" w:hint="eastAsia"/>
          <w:sz w:val="24"/>
          <w:szCs w:val="24"/>
        </w:rPr>
        <w:t>本重大</w:t>
      </w:r>
      <w:proofErr w:type="gramEnd"/>
      <w:r w:rsidRPr="00117621">
        <w:rPr>
          <w:rFonts w:ascii="宋体" w:eastAsia="宋体" w:hAnsi="宋体" w:hint="eastAsia"/>
          <w:sz w:val="24"/>
          <w:szCs w:val="24"/>
        </w:rPr>
        <w:t>研究计划围绕以下三个核心科学问题展开研究。</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（一）关键金属元素的富集提取机制。关键金属元素的富集提取新体系；复杂溶液体系中关键金属元素的富集提取新机制；熔盐分离体系中关键金属元素超常富集新过程。</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（二）关键金属相似元素的高效分离原理。关键金属元素的相似性、“主客体”作用与靶向识别新机制；关键金属相似元素的高选择性分离新原理及过程调控。</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（三）关键金属超纯制备过程调控规律。关键金属制备过程中杂质元素迁移规律、多场耦合纯化机理与过程强化机制；超纯关键金属材料的</w:t>
      </w:r>
      <w:proofErr w:type="gramStart"/>
      <w:r w:rsidRPr="00117621">
        <w:rPr>
          <w:rFonts w:ascii="宋体" w:eastAsia="宋体" w:hAnsi="宋体" w:hint="eastAsia"/>
          <w:sz w:val="24"/>
          <w:szCs w:val="24"/>
        </w:rPr>
        <w:t>晶相演变</w:t>
      </w:r>
      <w:proofErr w:type="gramEnd"/>
      <w:r w:rsidRPr="00117621">
        <w:rPr>
          <w:rFonts w:ascii="宋体" w:eastAsia="宋体" w:hAnsi="宋体" w:hint="eastAsia"/>
          <w:sz w:val="24"/>
          <w:szCs w:val="24"/>
        </w:rPr>
        <w:t>与遗传阻断新机制。</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三、</w:t>
      </w:r>
      <w:r w:rsidRPr="00117621">
        <w:rPr>
          <w:rFonts w:ascii="宋体" w:eastAsia="宋体" w:hAnsi="宋体"/>
          <w:sz w:val="24"/>
          <w:szCs w:val="24"/>
        </w:rPr>
        <w:t>2024年度资助研究方向</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（一）培育项目。</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突出强调超出冶金学传统研究范式的新理论、新方法、新技术等原创性思路。优先支持探索性强、学科交叉特征明显的项目。</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w:t>
      </w:r>
      <w:r w:rsidRPr="00117621">
        <w:rPr>
          <w:rFonts w:ascii="宋体" w:eastAsia="宋体" w:hAnsi="宋体"/>
          <w:sz w:val="24"/>
          <w:szCs w:val="24"/>
        </w:rPr>
        <w:t>1. 关键金属元素的富集提取新机制。</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主要内容包括但不限于：（</w:t>
      </w:r>
      <w:r w:rsidRPr="00117621">
        <w:rPr>
          <w:rFonts w:ascii="宋体" w:eastAsia="宋体" w:hAnsi="宋体"/>
          <w:sz w:val="24"/>
          <w:szCs w:val="24"/>
        </w:rPr>
        <w:t>1）关键金属元素选择性提取新原理与新方法；（2）</w:t>
      </w:r>
      <w:r w:rsidRPr="00117621">
        <w:rPr>
          <w:rFonts w:ascii="宋体" w:eastAsia="宋体" w:hAnsi="宋体"/>
          <w:sz w:val="24"/>
          <w:szCs w:val="24"/>
        </w:rPr>
        <w:lastRenderedPageBreak/>
        <w:t>复杂混合分散相的物理、化学、生物等超常富集新机制；（3）关键金属冶金过程热力学、动力学及过程强化新方法。</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w:t>
      </w:r>
      <w:r w:rsidRPr="00117621">
        <w:rPr>
          <w:rFonts w:ascii="宋体" w:eastAsia="宋体" w:hAnsi="宋体"/>
          <w:sz w:val="24"/>
          <w:szCs w:val="24"/>
        </w:rPr>
        <w:t>2. 关键金属相似元素的分离新方法。</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主要内容包括但不限于：（</w:t>
      </w:r>
      <w:r w:rsidRPr="00117621">
        <w:rPr>
          <w:rFonts w:ascii="宋体" w:eastAsia="宋体" w:hAnsi="宋体"/>
          <w:sz w:val="24"/>
          <w:szCs w:val="24"/>
        </w:rPr>
        <w:t>1）关键金属相似元素分离的新原理与新方法；（2）共伴生体系中关键金属相似元素的多尺度分离新方法；（3）关键金属相似元素分离过程动力学原位表征新技术。</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w:t>
      </w:r>
      <w:r w:rsidRPr="00117621">
        <w:rPr>
          <w:rFonts w:ascii="宋体" w:eastAsia="宋体" w:hAnsi="宋体"/>
          <w:sz w:val="24"/>
          <w:szCs w:val="24"/>
        </w:rPr>
        <w:t>3. 关键金属的超纯制备新技术。</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主要内容包括但不限于：（</w:t>
      </w:r>
      <w:r w:rsidRPr="00117621">
        <w:rPr>
          <w:rFonts w:ascii="宋体" w:eastAsia="宋体" w:hAnsi="宋体"/>
          <w:sz w:val="24"/>
          <w:szCs w:val="24"/>
        </w:rPr>
        <w:t>1）关键金属超纯制备过程中杂质相间迁移与过程强化原理；（2）关键金属的多物理场超纯制备新技术；（3）超纯关键金属中痕量杂质检测新技术。</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（二）重点支持项目。</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突出强调关键金属冶金的新理论、新方法、新技术。优先支持研究基础好、创新性强，有望在锂、镍等超常富集，镓、铟、锗等超纯制备方面实现突破的项目。</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w:t>
      </w:r>
      <w:r w:rsidRPr="00117621">
        <w:rPr>
          <w:rFonts w:ascii="宋体" w:eastAsia="宋体" w:hAnsi="宋体"/>
          <w:sz w:val="24"/>
          <w:szCs w:val="24"/>
        </w:rPr>
        <w:t>1. 低品质关键金属资源提取冶金新方法。</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w:t>
      </w:r>
      <w:r w:rsidRPr="00117621">
        <w:rPr>
          <w:rFonts w:ascii="宋体" w:eastAsia="宋体" w:hAnsi="宋体"/>
          <w:sz w:val="24"/>
          <w:szCs w:val="24"/>
        </w:rPr>
        <w:t>1）针对低含量、高杂质的关键金属冶金溶液体系，创新选择性富集机制，形成低浓度关键金属直接提取冶金新方法，有效提升关键金属回收率如锂浓度小于200 ppm的盐湖原卤直接提锂，锂回收率达到80%以上。</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w:t>
      </w:r>
      <w:r w:rsidRPr="00117621">
        <w:rPr>
          <w:rFonts w:ascii="宋体" w:eastAsia="宋体" w:hAnsi="宋体"/>
          <w:sz w:val="24"/>
          <w:szCs w:val="24"/>
        </w:rPr>
        <w:t>2）针对粘土</w:t>
      </w:r>
      <w:proofErr w:type="gramStart"/>
      <w:r w:rsidRPr="00117621">
        <w:rPr>
          <w:rFonts w:ascii="宋体" w:eastAsia="宋体" w:hAnsi="宋体"/>
          <w:sz w:val="24"/>
          <w:szCs w:val="24"/>
        </w:rPr>
        <w:t>型关键</w:t>
      </w:r>
      <w:proofErr w:type="gramEnd"/>
      <w:r w:rsidRPr="00117621">
        <w:rPr>
          <w:rFonts w:ascii="宋体" w:eastAsia="宋体" w:hAnsi="宋体"/>
          <w:sz w:val="24"/>
          <w:szCs w:val="24"/>
        </w:rPr>
        <w:t>金属低品位矿产资源，创新选择性提取机制，形成绿色原位提取冶金新方法，有效提升关键金属浸出率。如典型粘土锂矿原位提锂的浸出率达到70%以上；红土镍矿</w:t>
      </w:r>
      <w:proofErr w:type="gramStart"/>
      <w:r w:rsidRPr="00117621">
        <w:rPr>
          <w:rFonts w:ascii="宋体" w:eastAsia="宋体" w:hAnsi="宋体"/>
          <w:sz w:val="24"/>
          <w:szCs w:val="24"/>
        </w:rPr>
        <w:t>原位提镍的</w:t>
      </w:r>
      <w:proofErr w:type="gramEnd"/>
      <w:r w:rsidRPr="00117621">
        <w:rPr>
          <w:rFonts w:ascii="宋体" w:eastAsia="宋体" w:hAnsi="宋体"/>
          <w:sz w:val="24"/>
          <w:szCs w:val="24"/>
        </w:rPr>
        <w:t>浸出率达到80%以上。</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w:t>
      </w:r>
      <w:r w:rsidRPr="00117621">
        <w:rPr>
          <w:rFonts w:ascii="宋体" w:eastAsia="宋体" w:hAnsi="宋体"/>
          <w:sz w:val="24"/>
          <w:szCs w:val="24"/>
        </w:rPr>
        <w:t>3）针对废旧电池、电子产品等城市矿产资源，创新选择性分离方法，形成废旧电池等城市矿产资源中关键金属再生新机制与绿色提取新方法，主金属回收率达到95%以上。</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w:t>
      </w:r>
      <w:r w:rsidRPr="00117621">
        <w:rPr>
          <w:rFonts w:ascii="宋体" w:eastAsia="宋体" w:hAnsi="宋体"/>
          <w:sz w:val="24"/>
          <w:szCs w:val="24"/>
        </w:rPr>
        <w:t>2. 关键金属元素深度分离新方法。</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w:t>
      </w:r>
      <w:r w:rsidRPr="00117621">
        <w:rPr>
          <w:rFonts w:ascii="宋体" w:eastAsia="宋体" w:hAnsi="宋体"/>
          <w:sz w:val="24"/>
          <w:szCs w:val="24"/>
        </w:rPr>
        <w:t>1）针对溶液体系或熔盐体系中关键金属相似元素的深度分离，创新元素或分子的特异性识别、电化学体系设计及分离过程强化等方法与机制，形成关键金属相似元素深度分离的新方法、新技术与新体系。</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w:t>
      </w:r>
      <w:r w:rsidRPr="00117621">
        <w:rPr>
          <w:rFonts w:ascii="宋体" w:eastAsia="宋体" w:hAnsi="宋体"/>
          <w:sz w:val="24"/>
          <w:szCs w:val="24"/>
        </w:rPr>
        <w:t>2）针对共伴生关键金属元素的高选择性分离，借鉴物理、化学、生命科</w:t>
      </w:r>
      <w:r w:rsidRPr="00117621">
        <w:rPr>
          <w:rFonts w:ascii="宋体" w:eastAsia="宋体" w:hAnsi="宋体"/>
          <w:sz w:val="24"/>
          <w:szCs w:val="24"/>
        </w:rPr>
        <w:lastRenderedPageBreak/>
        <w:t>学等领域中与元素分离相关的原理或方法，</w:t>
      </w:r>
      <w:proofErr w:type="gramStart"/>
      <w:r w:rsidRPr="00117621">
        <w:rPr>
          <w:rFonts w:ascii="宋体" w:eastAsia="宋体" w:hAnsi="宋体"/>
          <w:sz w:val="24"/>
          <w:szCs w:val="24"/>
        </w:rPr>
        <w:t>探索共伴生</w:t>
      </w:r>
      <w:proofErr w:type="gramEnd"/>
      <w:r w:rsidRPr="00117621">
        <w:rPr>
          <w:rFonts w:ascii="宋体" w:eastAsia="宋体" w:hAnsi="宋体"/>
          <w:sz w:val="24"/>
          <w:szCs w:val="24"/>
        </w:rPr>
        <w:t>关键金属元素分离的新思路，形成关键金属元素高选择性分离新方法、新技术与新体系。</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w:t>
      </w:r>
      <w:r w:rsidRPr="00117621">
        <w:rPr>
          <w:rFonts w:ascii="宋体" w:eastAsia="宋体" w:hAnsi="宋体"/>
          <w:sz w:val="24"/>
          <w:szCs w:val="24"/>
        </w:rPr>
        <w:t>3）针对大宗金属冶金或煤燃烧过程中关键金属的高效分离，创新金属元素迁移调控等方法与机制，形成关键金属元素分离的新方法、新技术与新体系，有效提升关键金属综合回收率。如铜铅锌伴生的</w:t>
      </w:r>
      <w:proofErr w:type="gramStart"/>
      <w:r w:rsidRPr="00117621">
        <w:rPr>
          <w:rFonts w:ascii="宋体" w:eastAsia="宋体" w:hAnsi="宋体"/>
          <w:sz w:val="24"/>
          <w:szCs w:val="24"/>
        </w:rPr>
        <w:t>铟综合</w:t>
      </w:r>
      <w:proofErr w:type="gramEnd"/>
      <w:r w:rsidRPr="00117621">
        <w:rPr>
          <w:rFonts w:ascii="宋体" w:eastAsia="宋体" w:hAnsi="宋体"/>
          <w:sz w:val="24"/>
          <w:szCs w:val="24"/>
        </w:rPr>
        <w:t>回收率达到80%以上；铝伴生的</w:t>
      </w:r>
      <w:proofErr w:type="gramStart"/>
      <w:r w:rsidRPr="00117621">
        <w:rPr>
          <w:rFonts w:ascii="宋体" w:eastAsia="宋体" w:hAnsi="宋体"/>
          <w:sz w:val="24"/>
          <w:szCs w:val="24"/>
        </w:rPr>
        <w:t>镓综合</w:t>
      </w:r>
      <w:proofErr w:type="gramEnd"/>
      <w:r w:rsidRPr="00117621">
        <w:rPr>
          <w:rFonts w:ascii="宋体" w:eastAsia="宋体" w:hAnsi="宋体"/>
          <w:sz w:val="24"/>
          <w:szCs w:val="24"/>
        </w:rPr>
        <w:t>回收率达到60%以上；煤伴生的</w:t>
      </w:r>
      <w:proofErr w:type="gramStart"/>
      <w:r w:rsidRPr="00117621">
        <w:rPr>
          <w:rFonts w:ascii="宋体" w:eastAsia="宋体" w:hAnsi="宋体"/>
          <w:sz w:val="24"/>
          <w:szCs w:val="24"/>
        </w:rPr>
        <w:t>锗综合</w:t>
      </w:r>
      <w:proofErr w:type="gramEnd"/>
      <w:r w:rsidRPr="00117621">
        <w:rPr>
          <w:rFonts w:ascii="宋体" w:eastAsia="宋体" w:hAnsi="宋体"/>
          <w:sz w:val="24"/>
          <w:szCs w:val="24"/>
        </w:rPr>
        <w:t>回收率达到80%以上。</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w:t>
      </w:r>
      <w:r w:rsidRPr="00117621">
        <w:rPr>
          <w:rFonts w:ascii="宋体" w:eastAsia="宋体" w:hAnsi="宋体"/>
          <w:sz w:val="24"/>
          <w:szCs w:val="24"/>
        </w:rPr>
        <w:t>3. 关键金属（铟、镓、锗）超纯制备新方法。</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w:t>
      </w:r>
      <w:r w:rsidRPr="00117621">
        <w:rPr>
          <w:rFonts w:ascii="宋体" w:eastAsia="宋体" w:hAnsi="宋体"/>
          <w:sz w:val="24"/>
          <w:szCs w:val="24"/>
        </w:rPr>
        <w:t>1）针对铟、镓、</w:t>
      </w:r>
      <w:proofErr w:type="gramStart"/>
      <w:r w:rsidRPr="00117621">
        <w:rPr>
          <w:rFonts w:ascii="宋体" w:eastAsia="宋体" w:hAnsi="宋体"/>
          <w:sz w:val="24"/>
          <w:szCs w:val="24"/>
        </w:rPr>
        <w:t>锗关键</w:t>
      </w:r>
      <w:proofErr w:type="gramEnd"/>
      <w:r w:rsidRPr="00117621">
        <w:rPr>
          <w:rFonts w:ascii="宋体" w:eastAsia="宋体" w:hAnsi="宋体"/>
          <w:sz w:val="24"/>
          <w:szCs w:val="24"/>
        </w:rPr>
        <w:t>金属的超纯制备，创新杂质配分调控与定向脱除等方法与机制，形成关键金属超纯制备新方法与新技术。针对电子信息用关键金属高纯材料，如铟、镓纯度达到8N以上，锗纯度达到13N以上。</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w:t>
      </w:r>
      <w:r w:rsidRPr="00117621">
        <w:rPr>
          <w:rFonts w:ascii="宋体" w:eastAsia="宋体" w:hAnsi="宋体"/>
          <w:sz w:val="24"/>
          <w:szCs w:val="24"/>
        </w:rPr>
        <w:t>2）针对高</w:t>
      </w:r>
      <w:proofErr w:type="gramStart"/>
      <w:r w:rsidRPr="00117621">
        <w:rPr>
          <w:rFonts w:ascii="宋体" w:eastAsia="宋体" w:hAnsi="宋体"/>
          <w:sz w:val="24"/>
          <w:szCs w:val="24"/>
        </w:rPr>
        <w:t>纯关键</w:t>
      </w:r>
      <w:proofErr w:type="gramEnd"/>
      <w:r w:rsidRPr="00117621">
        <w:rPr>
          <w:rFonts w:ascii="宋体" w:eastAsia="宋体" w:hAnsi="宋体"/>
          <w:sz w:val="24"/>
          <w:szCs w:val="24"/>
        </w:rPr>
        <w:t>金属中痕量杂质的分析检测，探索痕量杂质与金属的作用机制，建立痕量杂质定量分析新方法与新标准，检测灵敏度达到ppb级。</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四、项目遴选的基本原则</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（一）紧密围绕核心科学问题，注重需求及应用背景约束，鼓励原创性、基础性和交叉性的前沿探索。</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（二）优先资助能够解决关键金属冶金的科学基础难题或超出冶金学传统研究范式的研究项目。</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（三）重点支持项目应具有良好的研究基础和前期积累，对总体科学目标有直接贡献与支撑。</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五、</w:t>
      </w:r>
      <w:r w:rsidRPr="00117621">
        <w:rPr>
          <w:rFonts w:ascii="宋体" w:eastAsia="宋体" w:hAnsi="宋体"/>
          <w:sz w:val="24"/>
          <w:szCs w:val="24"/>
        </w:rPr>
        <w:t>2024年度资助计划</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拟资助培育项目</w:t>
      </w:r>
      <w:r w:rsidRPr="00117621">
        <w:rPr>
          <w:rFonts w:ascii="宋体" w:eastAsia="宋体" w:hAnsi="宋体"/>
          <w:sz w:val="24"/>
          <w:szCs w:val="24"/>
        </w:rPr>
        <w:t>20- 25项，直接费用平均资助强度不超过80万元/项，资助期限为3年，申请书中研究期限应填写“2025年1月1日—2027年12月31日”；拟资助重点支持项目6- 8项，直接费用平均资助强度约为300万元/项，资助期限为4年，申请书中研究期限应填写“2025年1月1日—2028年12月31日”。</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六、申请要求及注意事项</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（一）申请条件。</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w:t>
      </w:r>
      <w:proofErr w:type="gramStart"/>
      <w:r w:rsidRPr="00117621">
        <w:rPr>
          <w:rFonts w:ascii="宋体" w:eastAsia="宋体" w:hAnsi="宋体" w:hint="eastAsia"/>
          <w:sz w:val="24"/>
          <w:szCs w:val="24"/>
        </w:rPr>
        <w:t>本重大</w:t>
      </w:r>
      <w:proofErr w:type="gramEnd"/>
      <w:r w:rsidRPr="00117621">
        <w:rPr>
          <w:rFonts w:ascii="宋体" w:eastAsia="宋体" w:hAnsi="宋体" w:hint="eastAsia"/>
          <w:sz w:val="24"/>
          <w:szCs w:val="24"/>
        </w:rPr>
        <w:t>研究计划项目申请人应当具备以下条件：</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w:t>
      </w:r>
      <w:r w:rsidRPr="00117621">
        <w:rPr>
          <w:rFonts w:ascii="宋体" w:eastAsia="宋体" w:hAnsi="宋体"/>
          <w:sz w:val="24"/>
          <w:szCs w:val="24"/>
        </w:rPr>
        <w:t>1. 具有承担基础研究课题的经历；</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lastRenderedPageBreak/>
        <w:t xml:space="preserve">　　</w:t>
      </w:r>
      <w:r w:rsidRPr="00117621">
        <w:rPr>
          <w:rFonts w:ascii="宋体" w:eastAsia="宋体" w:hAnsi="宋体"/>
          <w:sz w:val="24"/>
          <w:szCs w:val="24"/>
        </w:rPr>
        <w:t>2. 具有高级专业技术职务（职称）。</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在站博士后研究人员、正在攻读研究生学位以及无工作单位或者所在单位不是依托单位的人员不得作为申请人进行申请。</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（二）限</w:t>
      </w:r>
      <w:proofErr w:type="gramStart"/>
      <w:r w:rsidRPr="00117621">
        <w:rPr>
          <w:rFonts w:ascii="宋体" w:eastAsia="宋体" w:hAnsi="宋体" w:hint="eastAsia"/>
          <w:sz w:val="24"/>
          <w:szCs w:val="24"/>
        </w:rPr>
        <w:t>项申请</w:t>
      </w:r>
      <w:proofErr w:type="gramEnd"/>
      <w:r w:rsidRPr="00117621">
        <w:rPr>
          <w:rFonts w:ascii="宋体" w:eastAsia="宋体" w:hAnsi="宋体" w:hint="eastAsia"/>
          <w:sz w:val="24"/>
          <w:szCs w:val="24"/>
        </w:rPr>
        <w:t>规定。</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执行《</w:t>
      </w:r>
      <w:r w:rsidRPr="00117621">
        <w:rPr>
          <w:rFonts w:ascii="宋体" w:eastAsia="宋体" w:hAnsi="宋体"/>
          <w:sz w:val="24"/>
          <w:szCs w:val="24"/>
        </w:rPr>
        <w:t>2024年度国家自然科学基金项目指南》“申请规定”中限</w:t>
      </w:r>
      <w:proofErr w:type="gramStart"/>
      <w:r w:rsidRPr="00117621">
        <w:rPr>
          <w:rFonts w:ascii="宋体" w:eastAsia="宋体" w:hAnsi="宋体"/>
          <w:sz w:val="24"/>
          <w:szCs w:val="24"/>
        </w:rPr>
        <w:t>项申请</w:t>
      </w:r>
      <w:proofErr w:type="gramEnd"/>
      <w:r w:rsidRPr="00117621">
        <w:rPr>
          <w:rFonts w:ascii="宋体" w:eastAsia="宋体" w:hAnsi="宋体"/>
          <w:sz w:val="24"/>
          <w:szCs w:val="24"/>
        </w:rPr>
        <w:t>规定的相关要求。</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（三）申请注意事项。</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申请人和依托单位应当认真阅读并执行本项目指南、《</w:t>
      </w:r>
      <w:r w:rsidRPr="00117621">
        <w:rPr>
          <w:rFonts w:ascii="宋体" w:eastAsia="宋体" w:hAnsi="宋体"/>
          <w:sz w:val="24"/>
          <w:szCs w:val="24"/>
        </w:rPr>
        <w:t>2024年度国家自然科学基金项目指南》和《关于2024年度国家自然科学基金项目申请与结题等有关事项的通告》中相关要求。</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w:t>
      </w:r>
      <w:r w:rsidRPr="00117621">
        <w:rPr>
          <w:rFonts w:ascii="宋体" w:eastAsia="宋体" w:hAnsi="宋体"/>
          <w:sz w:val="24"/>
          <w:szCs w:val="24"/>
        </w:rPr>
        <w:t xml:space="preserve">1. </w:t>
      </w:r>
      <w:proofErr w:type="gramStart"/>
      <w:r w:rsidRPr="00117621">
        <w:rPr>
          <w:rFonts w:ascii="宋体" w:eastAsia="宋体" w:hAnsi="宋体"/>
          <w:sz w:val="24"/>
          <w:szCs w:val="24"/>
        </w:rPr>
        <w:t>本重大</w:t>
      </w:r>
      <w:proofErr w:type="gramEnd"/>
      <w:r w:rsidRPr="00117621">
        <w:rPr>
          <w:rFonts w:ascii="宋体" w:eastAsia="宋体" w:hAnsi="宋体"/>
          <w:sz w:val="24"/>
          <w:szCs w:val="24"/>
        </w:rPr>
        <w:t>研究计划项目实行无纸化申请。申请书提交日期为2024年5月27日—2024年6月3日16时。</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w:t>
      </w:r>
      <w:r w:rsidRPr="00117621">
        <w:rPr>
          <w:rFonts w:ascii="宋体" w:eastAsia="宋体" w:hAnsi="宋体"/>
          <w:sz w:val="24"/>
          <w:szCs w:val="24"/>
        </w:rPr>
        <w:t>1）申请人应当按照科学基金网络信息系统中重大研究计划项目的填报说明与撰写提纲要求在线填写和提交电子申请书及附件材料。</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w:t>
      </w:r>
      <w:r w:rsidRPr="00117621">
        <w:rPr>
          <w:rFonts w:ascii="宋体" w:eastAsia="宋体" w:hAnsi="宋体"/>
          <w:sz w:val="24"/>
          <w:szCs w:val="24"/>
        </w:rPr>
        <w:t>2）</w:t>
      </w:r>
      <w:proofErr w:type="gramStart"/>
      <w:r w:rsidRPr="00117621">
        <w:rPr>
          <w:rFonts w:ascii="宋体" w:eastAsia="宋体" w:hAnsi="宋体"/>
          <w:sz w:val="24"/>
          <w:szCs w:val="24"/>
        </w:rPr>
        <w:t>本重大</w:t>
      </w:r>
      <w:proofErr w:type="gramEnd"/>
      <w:r w:rsidRPr="00117621">
        <w:rPr>
          <w:rFonts w:ascii="宋体" w:eastAsia="宋体" w:hAnsi="宋体"/>
          <w:sz w:val="24"/>
          <w:szCs w:val="24"/>
        </w:rPr>
        <w:t>研究计划旨在紧密围绕核心科学问题，对多学科相关研究进行战略性的方向引导和优势整合，成为一个项目集群。申请人应根据</w:t>
      </w:r>
      <w:proofErr w:type="gramStart"/>
      <w:r w:rsidRPr="00117621">
        <w:rPr>
          <w:rFonts w:ascii="宋体" w:eastAsia="宋体" w:hAnsi="宋体"/>
          <w:sz w:val="24"/>
          <w:szCs w:val="24"/>
        </w:rPr>
        <w:t>本重大</w:t>
      </w:r>
      <w:proofErr w:type="gramEnd"/>
      <w:r w:rsidRPr="00117621">
        <w:rPr>
          <w:rFonts w:ascii="宋体" w:eastAsia="宋体" w:hAnsi="宋体"/>
          <w:sz w:val="24"/>
          <w:szCs w:val="24"/>
        </w:rPr>
        <w:t>研究计划拟解决的具体科学问题和项目指南公布的拟资助研究方向，自行拟定项目名称、科学目标、研究内容、技术路线和相应的研究经费等。</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w:t>
      </w:r>
      <w:r w:rsidRPr="00117621">
        <w:rPr>
          <w:rFonts w:ascii="宋体" w:eastAsia="宋体" w:hAnsi="宋体"/>
          <w:sz w:val="24"/>
          <w:szCs w:val="24"/>
        </w:rPr>
        <w:t>3）申请书中的资助类别选择“重大研究计划”，亚类说明选择“培育项目”或“重点支持项目”，附注说明选择“关键金属冶金的科学基础”，受理代码选择T01，根据申请的具体研究内容选择不超过5个申请代码。培育项目和重点支持项目的合作研究单位不得超过2个。</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w:t>
      </w:r>
      <w:r w:rsidRPr="00117621">
        <w:rPr>
          <w:rFonts w:ascii="宋体" w:eastAsia="宋体" w:hAnsi="宋体"/>
          <w:sz w:val="24"/>
          <w:szCs w:val="24"/>
        </w:rPr>
        <w:t>4）申请人在申请书“立项依据与研究内容”部分，应当明确说明申请符合本项目指南中的资助研究方向，以及对解决</w:t>
      </w:r>
      <w:proofErr w:type="gramStart"/>
      <w:r w:rsidRPr="00117621">
        <w:rPr>
          <w:rFonts w:ascii="宋体" w:eastAsia="宋体" w:hAnsi="宋体"/>
          <w:sz w:val="24"/>
          <w:szCs w:val="24"/>
        </w:rPr>
        <w:t>本重大</w:t>
      </w:r>
      <w:proofErr w:type="gramEnd"/>
      <w:r w:rsidRPr="00117621">
        <w:rPr>
          <w:rFonts w:ascii="宋体" w:eastAsia="宋体" w:hAnsi="宋体"/>
          <w:sz w:val="24"/>
          <w:szCs w:val="24"/>
        </w:rPr>
        <w:t>研究计划核心科学问题、实现</w:t>
      </w:r>
      <w:proofErr w:type="gramStart"/>
      <w:r w:rsidRPr="00117621">
        <w:rPr>
          <w:rFonts w:ascii="宋体" w:eastAsia="宋体" w:hAnsi="宋体"/>
          <w:sz w:val="24"/>
          <w:szCs w:val="24"/>
        </w:rPr>
        <w:t>本重大</w:t>
      </w:r>
      <w:proofErr w:type="gramEnd"/>
      <w:r w:rsidRPr="00117621">
        <w:rPr>
          <w:rFonts w:ascii="宋体" w:eastAsia="宋体" w:hAnsi="宋体"/>
          <w:sz w:val="24"/>
          <w:szCs w:val="24"/>
        </w:rPr>
        <w:t>研究计划科学目标的贡献。</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如果申请人已经承担与</w:t>
      </w:r>
      <w:proofErr w:type="gramStart"/>
      <w:r w:rsidRPr="00117621">
        <w:rPr>
          <w:rFonts w:ascii="宋体" w:eastAsia="宋体" w:hAnsi="宋体" w:hint="eastAsia"/>
          <w:sz w:val="24"/>
          <w:szCs w:val="24"/>
        </w:rPr>
        <w:t>本重大</w:t>
      </w:r>
      <w:proofErr w:type="gramEnd"/>
      <w:r w:rsidRPr="00117621">
        <w:rPr>
          <w:rFonts w:ascii="宋体" w:eastAsia="宋体" w:hAnsi="宋体" w:hint="eastAsia"/>
          <w:sz w:val="24"/>
          <w:szCs w:val="24"/>
        </w:rPr>
        <w:t>研究计划相关的其他科技计划项目，应当在申请书正文的“研究基础与工作条件”部分论述申请项目与其他相关项目的区别与联系。</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w:t>
      </w:r>
      <w:r w:rsidRPr="00117621">
        <w:rPr>
          <w:rFonts w:ascii="宋体" w:eastAsia="宋体" w:hAnsi="宋体"/>
          <w:sz w:val="24"/>
          <w:szCs w:val="24"/>
        </w:rPr>
        <w:t>2. 依托单位应当按照要求完成依托单位承诺、组织申请以及审核申请材料</w:t>
      </w:r>
      <w:r w:rsidRPr="00117621">
        <w:rPr>
          <w:rFonts w:ascii="宋体" w:eastAsia="宋体" w:hAnsi="宋体"/>
          <w:sz w:val="24"/>
          <w:szCs w:val="24"/>
        </w:rPr>
        <w:lastRenderedPageBreak/>
        <w:t>等工作。在2024年6月3日16时前通过信息系统逐项确认提交本单位电子申请书及附件材料，并于6月4日16时前在线提交本单位项目申请清单。</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w:t>
      </w:r>
      <w:r w:rsidRPr="00117621">
        <w:rPr>
          <w:rFonts w:ascii="宋体" w:eastAsia="宋体" w:hAnsi="宋体"/>
          <w:sz w:val="24"/>
          <w:szCs w:val="24"/>
        </w:rPr>
        <w:t>3. 其他注意事项。</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w:t>
      </w:r>
      <w:r w:rsidRPr="00117621">
        <w:rPr>
          <w:rFonts w:ascii="宋体" w:eastAsia="宋体" w:hAnsi="宋体"/>
          <w:sz w:val="24"/>
          <w:szCs w:val="24"/>
        </w:rPr>
        <w:t>1）为实现重大研究计划总体科学目标和多学科集成，获得资助的项目负责人应当承诺遵守相关数据和资料管理与共享的规定，项目执行过程中应关注与</w:t>
      </w:r>
      <w:proofErr w:type="gramStart"/>
      <w:r w:rsidRPr="00117621">
        <w:rPr>
          <w:rFonts w:ascii="宋体" w:eastAsia="宋体" w:hAnsi="宋体"/>
          <w:sz w:val="24"/>
          <w:szCs w:val="24"/>
        </w:rPr>
        <w:t>本重大</w:t>
      </w:r>
      <w:proofErr w:type="gramEnd"/>
      <w:r w:rsidRPr="00117621">
        <w:rPr>
          <w:rFonts w:ascii="宋体" w:eastAsia="宋体" w:hAnsi="宋体"/>
          <w:sz w:val="24"/>
          <w:szCs w:val="24"/>
        </w:rPr>
        <w:t>研究计划其他项目之间的相互支撑关系。</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w:t>
      </w:r>
      <w:r w:rsidRPr="00117621">
        <w:rPr>
          <w:rFonts w:ascii="宋体" w:eastAsia="宋体" w:hAnsi="宋体"/>
          <w:sz w:val="24"/>
          <w:szCs w:val="24"/>
        </w:rPr>
        <w:t>2）为加强项目的学术交流，促进项目群的形成和多学科交叉与集成，</w:t>
      </w:r>
      <w:proofErr w:type="gramStart"/>
      <w:r w:rsidRPr="00117621">
        <w:rPr>
          <w:rFonts w:ascii="宋体" w:eastAsia="宋体" w:hAnsi="宋体"/>
          <w:sz w:val="24"/>
          <w:szCs w:val="24"/>
        </w:rPr>
        <w:t>本重大</w:t>
      </w:r>
      <w:proofErr w:type="gramEnd"/>
      <w:r w:rsidRPr="00117621">
        <w:rPr>
          <w:rFonts w:ascii="宋体" w:eastAsia="宋体" w:hAnsi="宋体"/>
          <w:sz w:val="24"/>
          <w:szCs w:val="24"/>
        </w:rPr>
        <w:t>研究计划将每年举办1次资助项目的年度学术交流会，并将不定期地组织相关领域的学术研讨会。获资助项目负责人有义务参加</w:t>
      </w:r>
      <w:proofErr w:type="gramStart"/>
      <w:r w:rsidRPr="00117621">
        <w:rPr>
          <w:rFonts w:ascii="宋体" w:eastAsia="宋体" w:hAnsi="宋体"/>
          <w:sz w:val="24"/>
          <w:szCs w:val="24"/>
        </w:rPr>
        <w:t>本重大</w:t>
      </w:r>
      <w:proofErr w:type="gramEnd"/>
      <w:r w:rsidRPr="00117621">
        <w:rPr>
          <w:rFonts w:ascii="宋体" w:eastAsia="宋体" w:hAnsi="宋体"/>
          <w:sz w:val="24"/>
          <w:szCs w:val="24"/>
        </w:rPr>
        <w:t>研究计划指导专家组和管理工作组所组织的上述学术交流活动。</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（四）咨询方式。</w:t>
      </w:r>
    </w:p>
    <w:p w:rsidR="00117621"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交叉科学部交叉科学一处</w:t>
      </w:r>
    </w:p>
    <w:p w:rsidR="00580A06" w:rsidRPr="00117621" w:rsidRDefault="00117621" w:rsidP="00117621">
      <w:pPr>
        <w:spacing w:line="360" w:lineRule="auto"/>
        <w:rPr>
          <w:rFonts w:ascii="宋体" w:eastAsia="宋体" w:hAnsi="宋体"/>
          <w:sz w:val="24"/>
          <w:szCs w:val="24"/>
        </w:rPr>
      </w:pPr>
      <w:r w:rsidRPr="00117621">
        <w:rPr>
          <w:rFonts w:ascii="宋体" w:eastAsia="宋体" w:hAnsi="宋体" w:hint="eastAsia"/>
          <w:sz w:val="24"/>
          <w:szCs w:val="24"/>
        </w:rPr>
        <w:t xml:space="preserve">　　联系电话：</w:t>
      </w:r>
      <w:r w:rsidRPr="00117621">
        <w:rPr>
          <w:rFonts w:ascii="宋体" w:eastAsia="宋体" w:hAnsi="宋体"/>
          <w:sz w:val="24"/>
          <w:szCs w:val="24"/>
        </w:rPr>
        <w:t>010-62328382</w:t>
      </w:r>
    </w:p>
    <w:sectPr w:rsidR="00580A06" w:rsidRPr="001176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621"/>
    <w:rsid w:val="00117621"/>
    <w:rsid w:val="00177596"/>
    <w:rsid w:val="00327ACE"/>
    <w:rsid w:val="003643BE"/>
    <w:rsid w:val="00534B4E"/>
    <w:rsid w:val="00857BE5"/>
    <w:rsid w:val="00B17454"/>
    <w:rsid w:val="00C46987"/>
    <w:rsid w:val="00D52668"/>
    <w:rsid w:val="00E02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21326"/>
  <w15:chartTrackingRefBased/>
  <w15:docId w15:val="{82E7F7E2-3984-4FC1-A223-8D7BC1AD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937330">
      <w:bodyDiv w:val="1"/>
      <w:marLeft w:val="0"/>
      <w:marRight w:val="0"/>
      <w:marTop w:val="0"/>
      <w:marBottom w:val="0"/>
      <w:divBdr>
        <w:top w:val="none" w:sz="0" w:space="0" w:color="auto"/>
        <w:left w:val="none" w:sz="0" w:space="0" w:color="auto"/>
        <w:bottom w:val="none" w:sz="0" w:space="0" w:color="auto"/>
        <w:right w:val="none" w:sz="0" w:space="0" w:color="auto"/>
      </w:divBdr>
      <w:divsChild>
        <w:div w:id="1456606162">
          <w:marLeft w:val="0"/>
          <w:marRight w:val="0"/>
          <w:marTop w:val="0"/>
          <w:marBottom w:val="0"/>
          <w:divBdr>
            <w:top w:val="none" w:sz="0" w:space="0" w:color="auto"/>
            <w:left w:val="none" w:sz="0" w:space="0" w:color="auto"/>
            <w:bottom w:val="none" w:sz="0" w:space="0" w:color="auto"/>
            <w:right w:val="none" w:sz="0" w:space="0" w:color="auto"/>
          </w:divBdr>
        </w:div>
        <w:div w:id="362830288">
          <w:marLeft w:val="0"/>
          <w:marRight w:val="0"/>
          <w:marTop w:val="0"/>
          <w:marBottom w:val="0"/>
          <w:divBdr>
            <w:top w:val="none" w:sz="0" w:space="0" w:color="auto"/>
            <w:left w:val="none" w:sz="0" w:space="0" w:color="auto"/>
            <w:bottom w:val="none" w:sz="0" w:space="0" w:color="auto"/>
            <w:right w:val="none" w:sz="0" w:space="0" w:color="auto"/>
          </w:divBdr>
        </w:div>
        <w:div w:id="142553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515</Words>
  <Characters>2939</Characters>
  <Application>Microsoft Office Word</Application>
  <DocSecurity>0</DocSecurity>
  <Lines>24</Lines>
  <Paragraphs>6</Paragraphs>
  <ScaleCrop>false</ScaleCrop>
  <Company>CHINA</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2</cp:revision>
  <dcterms:created xsi:type="dcterms:W3CDTF">2024-04-28T02:37:00Z</dcterms:created>
  <dcterms:modified xsi:type="dcterms:W3CDTF">2024-04-28T03:29:00Z</dcterms:modified>
</cp:coreProperties>
</file>