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CA" w:rsidRPr="00C91BCA" w:rsidRDefault="00C91BCA" w:rsidP="00C91BCA">
      <w:pPr>
        <w:spacing w:line="360" w:lineRule="auto"/>
        <w:jc w:val="center"/>
        <w:rPr>
          <w:rFonts w:ascii="黑体" w:eastAsia="黑体" w:hAnsi="黑体" w:hint="eastAsia"/>
          <w:sz w:val="24"/>
          <w:szCs w:val="24"/>
        </w:rPr>
      </w:pPr>
      <w:r w:rsidRPr="00C91BCA">
        <w:rPr>
          <w:rFonts w:ascii="黑体" w:eastAsia="黑体" w:hAnsi="黑体" w:hint="eastAsia"/>
          <w:sz w:val="24"/>
          <w:szCs w:val="24"/>
        </w:rPr>
        <w:t>国家自然科学基金黄河水科学研究联合基金2021年度项目指南申请须知</w:t>
      </w:r>
    </w:p>
    <w:p w:rsidR="00C91BCA" w:rsidRDefault="00C91BCA" w:rsidP="00C91BCA">
      <w:pPr>
        <w:spacing w:line="360" w:lineRule="auto"/>
        <w:rPr>
          <w:rFonts w:hint="eastAsia"/>
        </w:rPr>
      </w:pPr>
      <w:r>
        <w:rPr>
          <w:rFonts w:hint="eastAsia"/>
        </w:rPr>
        <w:t xml:space="preserve">　　一、设立宗旨</w:t>
      </w:r>
    </w:p>
    <w:p w:rsidR="00C91BCA" w:rsidRDefault="00C91BCA" w:rsidP="00C91BCA">
      <w:pPr>
        <w:spacing w:line="360" w:lineRule="auto"/>
        <w:rPr>
          <w:rFonts w:hint="eastAsia"/>
        </w:rPr>
      </w:pPr>
      <w:r>
        <w:rPr>
          <w:rFonts w:hint="eastAsia"/>
        </w:rPr>
        <w:t xml:space="preserve">　　国家自然科学基金委员会（以下简称自然科学基金委）与中华人民共和国水利部、国家电力投资集团有限公司共同设立黄河水科学研究联合基金，旨在发挥国家自然科学基金的导向作用，吸引和调动全国高等院校、科研机构的力量，围绕保障黄河流域水安全，聚焦黄河流域生态保护和高质量发展中的重大</w:t>
      </w:r>
      <w:proofErr w:type="gramStart"/>
      <w:r>
        <w:rPr>
          <w:rFonts w:hint="eastAsia"/>
        </w:rPr>
        <w:t>水科学</w:t>
      </w:r>
      <w:proofErr w:type="gramEnd"/>
      <w:r>
        <w:rPr>
          <w:rFonts w:hint="eastAsia"/>
        </w:rPr>
        <w:t>问题研究工作，开拓新的研究方向，促进国家水安全相关领域源头创新能力的提升。</w:t>
      </w:r>
    </w:p>
    <w:p w:rsidR="00C91BCA" w:rsidRDefault="00C91BCA" w:rsidP="00C91BCA">
      <w:pPr>
        <w:spacing w:line="360" w:lineRule="auto"/>
        <w:rPr>
          <w:rFonts w:hint="eastAsia"/>
        </w:rPr>
      </w:pPr>
      <w:r>
        <w:rPr>
          <w:rFonts w:hint="eastAsia"/>
        </w:rPr>
        <w:t xml:space="preserve">　　二、实施原则</w:t>
      </w:r>
    </w:p>
    <w:p w:rsidR="00C91BCA" w:rsidRDefault="00C91BCA" w:rsidP="00C91BCA">
      <w:pPr>
        <w:spacing w:line="360" w:lineRule="auto"/>
        <w:rPr>
          <w:rFonts w:hint="eastAsia"/>
        </w:rPr>
      </w:pPr>
      <w:r>
        <w:rPr>
          <w:rFonts w:hint="eastAsia"/>
        </w:rPr>
        <w:t xml:space="preserve">　　黄河水科学研究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C91BCA" w:rsidRDefault="00C91BCA" w:rsidP="00C91BCA">
      <w:pPr>
        <w:spacing w:line="360" w:lineRule="auto"/>
        <w:rPr>
          <w:rFonts w:hint="eastAsia"/>
        </w:rPr>
      </w:pPr>
      <w:r>
        <w:rPr>
          <w:rFonts w:hint="eastAsia"/>
        </w:rPr>
        <w:t xml:space="preserve">　　三、</w:t>
      </w:r>
      <w:r>
        <w:rPr>
          <w:rFonts w:hint="eastAsia"/>
        </w:rPr>
        <w:t>2021</w:t>
      </w:r>
      <w:r>
        <w:rPr>
          <w:rFonts w:hint="eastAsia"/>
        </w:rPr>
        <w:t>年度资助计划</w:t>
      </w:r>
    </w:p>
    <w:p w:rsidR="00C91BCA" w:rsidRDefault="00C91BCA" w:rsidP="00C91BCA">
      <w:pPr>
        <w:spacing w:line="360" w:lineRule="auto"/>
        <w:rPr>
          <w:rFonts w:hint="eastAsia"/>
        </w:rPr>
      </w:pPr>
      <w:r>
        <w:rPr>
          <w:rFonts w:hint="eastAsia"/>
        </w:rPr>
        <w:t xml:space="preserve">　　</w:t>
      </w:r>
      <w:r>
        <w:rPr>
          <w:rFonts w:hint="eastAsia"/>
        </w:rPr>
        <w:t>2021</w:t>
      </w:r>
      <w:r>
        <w:rPr>
          <w:rFonts w:hint="eastAsia"/>
        </w:rPr>
        <w:t>年度黄河水科学研究联合基金拟通过重点支持项目予以资助。重点支持项目的直接费用平均资助强度约为</w:t>
      </w:r>
      <w:r>
        <w:rPr>
          <w:rFonts w:hint="eastAsia"/>
        </w:rPr>
        <w:t>260</w:t>
      </w:r>
      <w:r>
        <w:rPr>
          <w:rFonts w:hint="eastAsia"/>
        </w:rPr>
        <w:t>万元</w:t>
      </w:r>
      <w:r>
        <w:rPr>
          <w:rFonts w:hint="eastAsia"/>
        </w:rPr>
        <w:t>/</w:t>
      </w:r>
      <w:r>
        <w:rPr>
          <w:rFonts w:hint="eastAsia"/>
        </w:rPr>
        <w:t>项，资助期限为</w:t>
      </w:r>
      <w:r>
        <w:rPr>
          <w:rFonts w:hint="eastAsia"/>
        </w:rPr>
        <w:t>4</w:t>
      </w:r>
      <w:r>
        <w:rPr>
          <w:rFonts w:hint="eastAsia"/>
        </w:rPr>
        <w:t>年，研究期限应填写“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C91BCA" w:rsidRDefault="00C91BCA" w:rsidP="00C91BCA">
      <w:pPr>
        <w:spacing w:line="360" w:lineRule="auto"/>
        <w:rPr>
          <w:rFonts w:hint="eastAsia"/>
        </w:rPr>
      </w:pPr>
      <w:r>
        <w:rPr>
          <w:rFonts w:hint="eastAsia"/>
        </w:rPr>
        <w:t xml:space="preserve">　　四、申报要求及注意事项</w:t>
      </w:r>
    </w:p>
    <w:p w:rsidR="00C91BCA" w:rsidRDefault="00C91BCA" w:rsidP="00C91BCA">
      <w:pPr>
        <w:spacing w:line="360" w:lineRule="auto"/>
        <w:rPr>
          <w:rFonts w:hint="eastAsia"/>
        </w:rPr>
      </w:pPr>
      <w:r>
        <w:rPr>
          <w:rFonts w:hint="eastAsia"/>
        </w:rPr>
        <w:t xml:space="preserve">　　（一）申请人条件。</w:t>
      </w:r>
    </w:p>
    <w:p w:rsidR="00C91BCA" w:rsidRDefault="00C91BCA" w:rsidP="00C91BCA">
      <w:pPr>
        <w:spacing w:line="360" w:lineRule="auto"/>
        <w:rPr>
          <w:rFonts w:hint="eastAsia"/>
        </w:rPr>
      </w:pPr>
      <w:r>
        <w:rPr>
          <w:rFonts w:hint="eastAsia"/>
        </w:rPr>
        <w:t xml:space="preserve">　　申请人应当具备以下条件：</w:t>
      </w:r>
    </w:p>
    <w:p w:rsidR="00C91BCA" w:rsidRDefault="00C91BCA" w:rsidP="00C91BCA">
      <w:pPr>
        <w:spacing w:line="360" w:lineRule="auto"/>
        <w:rPr>
          <w:rFonts w:hint="eastAsia"/>
        </w:rPr>
      </w:pPr>
      <w:r>
        <w:rPr>
          <w:rFonts w:hint="eastAsia"/>
        </w:rPr>
        <w:t xml:space="preserve">　　</w:t>
      </w:r>
      <w:r>
        <w:rPr>
          <w:rFonts w:hint="eastAsia"/>
        </w:rPr>
        <w:t>1.</w:t>
      </w:r>
      <w:r>
        <w:rPr>
          <w:rFonts w:hint="eastAsia"/>
        </w:rPr>
        <w:t>具有承担基础研究课题或者其他从事基础研究的经历；</w:t>
      </w:r>
    </w:p>
    <w:p w:rsidR="00C91BCA" w:rsidRDefault="00C91BCA" w:rsidP="00C91BCA">
      <w:pPr>
        <w:spacing w:line="360" w:lineRule="auto"/>
        <w:rPr>
          <w:rFonts w:hint="eastAsia"/>
        </w:rPr>
      </w:pPr>
      <w:r>
        <w:rPr>
          <w:rFonts w:hint="eastAsia"/>
        </w:rPr>
        <w:t xml:space="preserve">　　</w:t>
      </w:r>
      <w:r>
        <w:rPr>
          <w:rFonts w:hint="eastAsia"/>
        </w:rPr>
        <w:t>2.</w:t>
      </w:r>
      <w:r>
        <w:rPr>
          <w:rFonts w:hint="eastAsia"/>
        </w:rPr>
        <w:t>具有高级专业技术职务（职称）；</w:t>
      </w:r>
    </w:p>
    <w:p w:rsidR="00C91BCA" w:rsidRDefault="00C91BCA" w:rsidP="00C91BCA">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C91BCA" w:rsidRDefault="00C91BCA" w:rsidP="00C91BCA">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C91BCA" w:rsidRDefault="00C91BCA" w:rsidP="00C91BCA">
      <w:pPr>
        <w:spacing w:line="360" w:lineRule="auto"/>
        <w:rPr>
          <w:rFonts w:hint="eastAsia"/>
        </w:rPr>
      </w:pPr>
      <w:r>
        <w:rPr>
          <w:rFonts w:hint="eastAsia"/>
        </w:rPr>
        <w:t xml:space="preserve">　　</w:t>
      </w:r>
      <w:r>
        <w:rPr>
          <w:rFonts w:hint="eastAsia"/>
        </w:rPr>
        <w:t>1.</w:t>
      </w:r>
      <w:r>
        <w:rPr>
          <w:rFonts w:hint="eastAsia"/>
        </w:rPr>
        <w:t>申请人同年只能申请</w:t>
      </w:r>
      <w:r>
        <w:rPr>
          <w:rFonts w:hint="eastAsia"/>
        </w:rPr>
        <w:t>1</w:t>
      </w:r>
      <w:r>
        <w:rPr>
          <w:rFonts w:hint="eastAsia"/>
        </w:rPr>
        <w:t>项黄河水科学研究联合基金项目。</w:t>
      </w:r>
    </w:p>
    <w:p w:rsidR="00C91BCA" w:rsidRDefault="00C91BCA" w:rsidP="00C91BCA">
      <w:pPr>
        <w:spacing w:line="360" w:lineRule="auto"/>
        <w:rPr>
          <w:rFonts w:hint="eastAsia"/>
        </w:rPr>
      </w:pPr>
      <w:r>
        <w:rPr>
          <w:rFonts w:hint="eastAsia"/>
        </w:rPr>
        <w:t xml:space="preserve">　　</w:t>
      </w:r>
      <w:r>
        <w:rPr>
          <w:rFonts w:hint="eastAsia"/>
        </w:rPr>
        <w:t>2.</w:t>
      </w:r>
      <w:r>
        <w:rPr>
          <w:rFonts w:hint="eastAsia"/>
        </w:rPr>
        <w:t>申请和承担项目总数的限制规定执行《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C91BCA" w:rsidRDefault="00C91BCA" w:rsidP="00C91BCA">
      <w:pPr>
        <w:spacing w:line="360" w:lineRule="auto"/>
        <w:rPr>
          <w:rFonts w:hint="eastAsia"/>
        </w:rPr>
      </w:pPr>
      <w:r>
        <w:rPr>
          <w:rFonts w:hint="eastAsia"/>
        </w:rPr>
        <w:t xml:space="preserve">　　（三）申请注意事项。</w:t>
      </w:r>
    </w:p>
    <w:p w:rsidR="00C91BCA" w:rsidRDefault="00C91BCA" w:rsidP="00C91BCA">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C91BCA" w:rsidRDefault="00C91BCA" w:rsidP="00C91BCA">
      <w:pPr>
        <w:spacing w:line="360" w:lineRule="auto"/>
        <w:rPr>
          <w:rFonts w:hint="eastAsia"/>
        </w:rPr>
      </w:pPr>
      <w:r>
        <w:rPr>
          <w:rFonts w:hint="eastAsia"/>
        </w:rPr>
        <w:lastRenderedPageBreak/>
        <w:t xml:space="preserve">　　</w:t>
      </w:r>
      <w:r>
        <w:rPr>
          <w:rFonts w:hint="eastAsia"/>
        </w:rPr>
        <w:t>1.</w:t>
      </w:r>
      <w:proofErr w:type="gramStart"/>
      <w:r>
        <w:rPr>
          <w:rFonts w:hint="eastAsia"/>
        </w:rPr>
        <w:t>本联合</w:t>
      </w:r>
      <w:proofErr w:type="gramEnd"/>
      <w:r>
        <w:rPr>
          <w:rFonts w:hint="eastAsia"/>
        </w:rPr>
        <w:t>基金采取无纸化申请。申请书提交日期为</w:t>
      </w:r>
      <w:r>
        <w:rPr>
          <w:rFonts w:hint="eastAsia"/>
        </w:rPr>
        <w:t>4</w:t>
      </w:r>
      <w:r>
        <w:rPr>
          <w:rFonts w:hint="eastAsia"/>
        </w:rPr>
        <w:t>月</w:t>
      </w:r>
      <w:r>
        <w:rPr>
          <w:rFonts w:hint="eastAsia"/>
        </w:rPr>
        <w:t>15</w:t>
      </w:r>
      <w:r>
        <w:rPr>
          <w:rFonts w:hint="eastAsia"/>
        </w:rPr>
        <w:t>日－</w:t>
      </w:r>
      <w:r>
        <w:rPr>
          <w:rFonts w:hint="eastAsia"/>
        </w:rPr>
        <w:t>4</w:t>
      </w:r>
      <w:r>
        <w:rPr>
          <w:rFonts w:hint="eastAsia"/>
        </w:rPr>
        <w:t>月</w:t>
      </w:r>
      <w:r>
        <w:rPr>
          <w:rFonts w:hint="eastAsia"/>
        </w:rPr>
        <w:t>20</w:t>
      </w:r>
      <w:r>
        <w:rPr>
          <w:rFonts w:hint="eastAsia"/>
        </w:rPr>
        <w:t>日</w:t>
      </w:r>
      <w:r>
        <w:rPr>
          <w:rFonts w:hint="eastAsia"/>
        </w:rPr>
        <w:t>16</w:t>
      </w:r>
      <w:r>
        <w:rPr>
          <w:rFonts w:hint="eastAsia"/>
        </w:rPr>
        <w:t>时。</w:t>
      </w:r>
    </w:p>
    <w:p w:rsidR="00C91BCA" w:rsidRDefault="00C91BCA" w:rsidP="00C91BCA">
      <w:pPr>
        <w:spacing w:line="360" w:lineRule="auto"/>
        <w:rPr>
          <w:rFonts w:hint="eastAsia"/>
        </w:rPr>
      </w:pPr>
      <w:r>
        <w:rPr>
          <w:rFonts w:hint="eastAsia"/>
        </w:rPr>
        <w:t xml:space="preserve">　　</w:t>
      </w:r>
      <w:r>
        <w:rPr>
          <w:rFonts w:hint="eastAsia"/>
        </w:rPr>
        <w:t>2.</w:t>
      </w:r>
      <w:proofErr w:type="gramStart"/>
      <w:r>
        <w:rPr>
          <w:rFonts w:hint="eastAsia"/>
        </w:rPr>
        <w:t>本联合</w:t>
      </w:r>
      <w:proofErr w:type="gramEnd"/>
      <w:r>
        <w:rPr>
          <w:rFonts w:hint="eastAsia"/>
        </w:rPr>
        <w:t>基金面向全国，公平竞争。对于合作研究项目，应当在申请书中明确合作各方的合作内容、主要分工等。重点支持项目合作研究单位的数量不得超过</w:t>
      </w:r>
      <w:r>
        <w:rPr>
          <w:rFonts w:hint="eastAsia"/>
        </w:rPr>
        <w:t xml:space="preserve"> 2 </w:t>
      </w:r>
      <w:proofErr w:type="gramStart"/>
      <w:r>
        <w:rPr>
          <w:rFonts w:hint="eastAsia"/>
        </w:rPr>
        <w:t>个</w:t>
      </w:r>
      <w:proofErr w:type="gramEnd"/>
      <w:r>
        <w:rPr>
          <w:rFonts w:hint="eastAsia"/>
        </w:rPr>
        <w:t>。</w:t>
      </w:r>
    </w:p>
    <w:p w:rsidR="00C91BCA" w:rsidRDefault="00C91BCA" w:rsidP="00C91BCA">
      <w:pPr>
        <w:spacing w:line="360" w:lineRule="auto"/>
        <w:rPr>
          <w:rFonts w:hint="eastAsia"/>
        </w:rPr>
      </w:pPr>
      <w:r>
        <w:rPr>
          <w:rFonts w:hint="eastAsia"/>
        </w:rPr>
        <w:t xml:space="preserve">　　</w:t>
      </w:r>
      <w:r>
        <w:rPr>
          <w:rFonts w:hint="eastAsia"/>
        </w:rPr>
        <w:t>3.</w:t>
      </w:r>
      <w:r>
        <w:rPr>
          <w:rFonts w:hint="eastAsia"/>
        </w:rPr>
        <w:t>申请人登录国家自然科学基金网络信息系统（简称信息系统），采用在线方式撰写申请书。没有信息系统账号的申请人请向依托单位基金管理联系人申请开户。</w:t>
      </w:r>
    </w:p>
    <w:p w:rsidR="00C91BCA" w:rsidRDefault="00C91BCA" w:rsidP="00C91BCA">
      <w:pPr>
        <w:spacing w:line="360" w:lineRule="auto"/>
      </w:pPr>
      <w:r>
        <w:rPr>
          <w:rFonts w:hint="eastAsia"/>
        </w:rPr>
        <w:t xml:space="preserve">　　</w:t>
      </w:r>
      <w:r>
        <w:t>4.</w:t>
      </w:r>
      <w:r>
        <w:rPr>
          <w:rFonts w:hint="eastAsia"/>
        </w:rPr>
        <w:t>申请书资助类别选择“联合基金项目”，亚类说明选择“重点支持项目”，附注说明选择“黄河水科学研究联合基金”。申请代码</w:t>
      </w:r>
      <w:r>
        <w:t> 1 </w:t>
      </w:r>
      <w:r>
        <w:rPr>
          <w:rFonts w:hint="eastAsia"/>
        </w:rPr>
        <w:t>应按本指南要求选择，申请代码</w:t>
      </w:r>
      <w:r>
        <w:t> 2 </w:t>
      </w:r>
      <w:r>
        <w:rPr>
          <w:rFonts w:hint="eastAsia"/>
        </w:rPr>
        <w:t>根据项目研究内容选择相应的申请代码。</w:t>
      </w:r>
    </w:p>
    <w:p w:rsidR="00C91BCA" w:rsidRDefault="00C91BCA" w:rsidP="00C91BCA">
      <w:pPr>
        <w:spacing w:line="360" w:lineRule="auto"/>
        <w:rPr>
          <w:rFonts w:hint="eastAsia"/>
        </w:rPr>
      </w:pPr>
      <w:r>
        <w:rPr>
          <w:rFonts w:hint="eastAsia"/>
        </w:rPr>
        <w:t xml:space="preserve">　　申请书正文开头应首先说明申请</w:t>
      </w:r>
      <w:proofErr w:type="gramStart"/>
      <w:r>
        <w:rPr>
          <w:rFonts w:hint="eastAsia"/>
        </w:rPr>
        <w:t>本联合</w:t>
      </w:r>
      <w:proofErr w:type="gramEnd"/>
      <w:r>
        <w:rPr>
          <w:rFonts w:hint="eastAsia"/>
        </w:rPr>
        <w:t>基金中的重点支持项目相应的研究方向名称（如：本申请针对“重点支持项目”</w:t>
      </w:r>
      <w:r>
        <w:rPr>
          <w:rFonts w:hint="eastAsia"/>
        </w:rPr>
        <w:t>-</w:t>
      </w:r>
      <w:r>
        <w:rPr>
          <w:rFonts w:hint="eastAsia"/>
        </w:rPr>
        <w:t>“</w:t>
      </w:r>
      <w:r>
        <w:rPr>
          <w:rFonts w:hint="eastAsia"/>
        </w:rPr>
        <w:t>1.</w:t>
      </w:r>
      <w:r>
        <w:rPr>
          <w:rFonts w:hint="eastAsia"/>
        </w:rPr>
        <w:t>黄河源区陆地植被变化碳水耦合特征及生态水文响应机制”撰写，……。），以便评审专家清楚了解申请人所针对的研究题目和内容。</w:t>
      </w:r>
    </w:p>
    <w:p w:rsidR="00C91BCA" w:rsidRDefault="00C91BCA" w:rsidP="00C91BCA">
      <w:pPr>
        <w:spacing w:line="360" w:lineRule="auto"/>
        <w:rPr>
          <w:rFonts w:hint="eastAsia"/>
        </w:rPr>
      </w:pPr>
      <w:r>
        <w:rPr>
          <w:rFonts w:hint="eastAsia"/>
        </w:rPr>
        <w:t xml:space="preserve">　　</w:t>
      </w:r>
      <w:r>
        <w:rPr>
          <w:rFonts w:hint="eastAsia"/>
        </w:rPr>
        <w:t>5.</w:t>
      </w:r>
      <w:r>
        <w:rPr>
          <w:rFonts w:hint="eastAsia"/>
        </w:rPr>
        <w:t>申请项目应当符合本指南的资助范围与要求。申请人按照重点支持项目申请书的撰写提纲撰写申请书。如果申请人已经承担与</w:t>
      </w:r>
      <w:proofErr w:type="gramStart"/>
      <w:r>
        <w:rPr>
          <w:rFonts w:hint="eastAsia"/>
        </w:rPr>
        <w:t>本联合</w:t>
      </w:r>
      <w:proofErr w:type="gramEnd"/>
      <w:r>
        <w:rPr>
          <w:rFonts w:hint="eastAsia"/>
        </w:rPr>
        <w:t>基金相关的国家其他科技计划项目，应当在申请书正文的“研究基础与工作条件”部分论述申请项目与其他相关项目的区别与联系。</w:t>
      </w:r>
    </w:p>
    <w:p w:rsidR="00C91BCA" w:rsidRDefault="00C91BCA" w:rsidP="00C91BCA">
      <w:pPr>
        <w:spacing w:line="360" w:lineRule="auto"/>
        <w:rPr>
          <w:rFonts w:hint="eastAsia"/>
        </w:rPr>
      </w:pPr>
      <w:r>
        <w:rPr>
          <w:rFonts w:hint="eastAsia"/>
        </w:rPr>
        <w:t xml:space="preserve">　　</w:t>
      </w:r>
      <w:r>
        <w:rPr>
          <w:rFonts w:hint="eastAsia"/>
        </w:rPr>
        <w:t>6.</w:t>
      </w:r>
      <w:r>
        <w:rPr>
          <w:rFonts w:hint="eastAsia"/>
        </w:rPr>
        <w:t>资助项目取得的研究成果，包括发表论文、专著、研究报告、软件、专利及获奖、成果报道等，应当注明得到国家自然科学基金委员会</w:t>
      </w:r>
      <w:r>
        <w:rPr>
          <w:rFonts w:hint="eastAsia"/>
        </w:rPr>
        <w:t>-</w:t>
      </w:r>
      <w:r>
        <w:rPr>
          <w:rFonts w:hint="eastAsia"/>
        </w:rPr>
        <w:t>水利部</w:t>
      </w:r>
      <w:r>
        <w:rPr>
          <w:rFonts w:hint="eastAsia"/>
        </w:rPr>
        <w:t>-</w:t>
      </w:r>
      <w:r>
        <w:rPr>
          <w:rFonts w:hint="eastAsia"/>
        </w:rPr>
        <w:t>国家电力投资集团有限公司黄河水科学研究联合基金项目资助和项目批准号或作有关说明。国家自然科学基金委员会与水利部、国家电力投资集团有限公司共同促进项目数据共享和研究成果的推广和应用。</w:t>
      </w:r>
    </w:p>
    <w:p w:rsidR="00C91BCA" w:rsidRDefault="00C91BCA" w:rsidP="00C91BCA">
      <w:pPr>
        <w:spacing w:line="360" w:lineRule="auto"/>
        <w:rPr>
          <w:rFonts w:hint="eastAsia"/>
        </w:rPr>
      </w:pPr>
      <w:r>
        <w:rPr>
          <w:rFonts w:hint="eastAsia"/>
        </w:rPr>
        <w:t xml:space="preserve">　　</w:t>
      </w:r>
      <w:r>
        <w:rPr>
          <w:rFonts w:hint="eastAsia"/>
        </w:rPr>
        <w:t>7.</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4</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4</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C91BCA" w:rsidRDefault="00C91BCA" w:rsidP="00C91BCA">
      <w:pPr>
        <w:spacing w:line="360" w:lineRule="auto"/>
        <w:rPr>
          <w:rFonts w:hint="eastAsia"/>
        </w:rPr>
      </w:pPr>
      <w:r>
        <w:rPr>
          <w:rFonts w:hint="eastAsia"/>
        </w:rPr>
        <w:t xml:space="preserve">　　（四）咨询方式。</w:t>
      </w:r>
    </w:p>
    <w:p w:rsidR="00C91BCA" w:rsidRDefault="00C91BCA" w:rsidP="00C91BCA">
      <w:pPr>
        <w:spacing w:line="360" w:lineRule="auto"/>
        <w:rPr>
          <w:rFonts w:hint="eastAsia"/>
        </w:rPr>
      </w:pPr>
      <w:r>
        <w:rPr>
          <w:rFonts w:hint="eastAsia"/>
        </w:rPr>
        <w:t xml:space="preserve">　　国家自然科学基金委员会计划局</w:t>
      </w:r>
    </w:p>
    <w:p w:rsidR="00C91BCA" w:rsidRDefault="00C91BCA" w:rsidP="00C91BCA">
      <w:pPr>
        <w:spacing w:line="360" w:lineRule="auto"/>
        <w:rPr>
          <w:rFonts w:hint="eastAsia"/>
        </w:rPr>
      </w:pPr>
      <w:r>
        <w:rPr>
          <w:rFonts w:hint="eastAsia"/>
        </w:rPr>
        <w:t xml:space="preserve">　　联系人：李志兰　刘　权</w:t>
      </w:r>
    </w:p>
    <w:p w:rsidR="00C91BCA" w:rsidRDefault="00C91BCA" w:rsidP="00C91BCA">
      <w:pPr>
        <w:spacing w:line="360" w:lineRule="auto"/>
        <w:rPr>
          <w:rFonts w:hint="eastAsia"/>
        </w:rPr>
      </w:pPr>
      <w:r>
        <w:rPr>
          <w:rFonts w:hint="eastAsia"/>
        </w:rPr>
        <w:t xml:space="preserve">　　电　话：</w:t>
      </w:r>
      <w:r>
        <w:rPr>
          <w:rFonts w:hint="eastAsia"/>
        </w:rPr>
        <w:t>010-62329897</w:t>
      </w:r>
      <w:r>
        <w:rPr>
          <w:rFonts w:hint="eastAsia"/>
        </w:rPr>
        <w:t>，</w:t>
      </w:r>
      <w:r>
        <w:rPr>
          <w:rFonts w:hint="eastAsia"/>
        </w:rPr>
        <w:t>62326872</w:t>
      </w:r>
    </w:p>
    <w:p w:rsidR="00C91BCA" w:rsidRDefault="00C91BCA" w:rsidP="00C91BCA">
      <w:pPr>
        <w:spacing w:line="360" w:lineRule="auto"/>
        <w:rPr>
          <w:rFonts w:hint="eastAsia"/>
        </w:rPr>
      </w:pPr>
      <w:r>
        <w:rPr>
          <w:rFonts w:hint="eastAsia"/>
        </w:rPr>
        <w:t xml:space="preserve">　　中华人民共和国水利部国际合作与科技司</w:t>
      </w:r>
    </w:p>
    <w:p w:rsidR="00C91BCA" w:rsidRDefault="00C91BCA" w:rsidP="00C91BCA">
      <w:pPr>
        <w:spacing w:line="360" w:lineRule="auto"/>
        <w:rPr>
          <w:rFonts w:hint="eastAsia"/>
        </w:rPr>
      </w:pPr>
      <w:r>
        <w:rPr>
          <w:rFonts w:hint="eastAsia"/>
        </w:rPr>
        <w:t xml:space="preserve">　　联系人：张景广　田庆奇</w:t>
      </w:r>
    </w:p>
    <w:p w:rsidR="00C91BCA" w:rsidRDefault="00C91BCA" w:rsidP="00C91BCA">
      <w:pPr>
        <w:spacing w:line="360" w:lineRule="auto"/>
        <w:rPr>
          <w:rFonts w:hint="eastAsia"/>
        </w:rPr>
      </w:pPr>
      <w:r>
        <w:rPr>
          <w:rFonts w:hint="eastAsia"/>
        </w:rPr>
        <w:t xml:space="preserve">　　电　话：</w:t>
      </w:r>
      <w:r>
        <w:rPr>
          <w:rFonts w:hint="eastAsia"/>
        </w:rPr>
        <w:t>010-63202385</w:t>
      </w:r>
      <w:r>
        <w:rPr>
          <w:rFonts w:hint="eastAsia"/>
        </w:rPr>
        <w:t>，</w:t>
      </w:r>
      <w:r>
        <w:rPr>
          <w:rFonts w:hint="eastAsia"/>
        </w:rPr>
        <w:t>63202386</w:t>
      </w:r>
    </w:p>
    <w:p w:rsidR="00C91BCA" w:rsidRDefault="00C91BCA" w:rsidP="00C91BCA">
      <w:pPr>
        <w:spacing w:line="360" w:lineRule="auto"/>
        <w:rPr>
          <w:rFonts w:hint="eastAsia"/>
        </w:rPr>
      </w:pPr>
      <w:r>
        <w:rPr>
          <w:rFonts w:hint="eastAsia"/>
        </w:rPr>
        <w:t xml:space="preserve">　　国家电力投资集团有限公司科技与创新部</w:t>
      </w:r>
    </w:p>
    <w:p w:rsidR="00C91BCA" w:rsidRDefault="00C91BCA" w:rsidP="00C91BCA">
      <w:pPr>
        <w:spacing w:line="360" w:lineRule="auto"/>
        <w:rPr>
          <w:rFonts w:hint="eastAsia"/>
        </w:rPr>
      </w:pPr>
      <w:r>
        <w:rPr>
          <w:rFonts w:hint="eastAsia"/>
        </w:rPr>
        <w:t xml:space="preserve">　　联系人：李　</w:t>
      </w:r>
      <w:proofErr w:type="gramStart"/>
      <w:r>
        <w:rPr>
          <w:rFonts w:hint="eastAsia"/>
        </w:rPr>
        <w:t>矫</w:t>
      </w:r>
      <w:proofErr w:type="gramEnd"/>
    </w:p>
    <w:p w:rsidR="00C91BCA" w:rsidRDefault="00C91BCA" w:rsidP="00C91BCA">
      <w:pPr>
        <w:spacing w:line="360" w:lineRule="auto"/>
        <w:rPr>
          <w:rFonts w:hint="eastAsia"/>
        </w:rPr>
      </w:pPr>
      <w:r>
        <w:rPr>
          <w:rFonts w:hint="eastAsia"/>
        </w:rPr>
        <w:lastRenderedPageBreak/>
        <w:t xml:space="preserve">　　电　话：</w:t>
      </w:r>
      <w:r>
        <w:rPr>
          <w:rFonts w:hint="eastAsia"/>
        </w:rPr>
        <w:t>010-66298649</w:t>
      </w:r>
    </w:p>
    <w:p w:rsidR="00C91BCA" w:rsidRDefault="00C91BCA" w:rsidP="00C91BCA">
      <w:pPr>
        <w:spacing w:line="360" w:lineRule="auto"/>
      </w:pPr>
    </w:p>
    <w:p w:rsidR="00C91BCA" w:rsidRDefault="00C91BCA" w:rsidP="00C91BCA">
      <w:pPr>
        <w:spacing w:line="360" w:lineRule="auto"/>
      </w:pPr>
      <w:r>
        <w:t xml:space="preserve"> </w:t>
      </w:r>
    </w:p>
    <w:p w:rsidR="00C91BCA" w:rsidRDefault="00C91BCA" w:rsidP="00C91BCA">
      <w:pPr>
        <w:spacing w:line="360" w:lineRule="auto"/>
      </w:pPr>
    </w:p>
    <w:p w:rsidR="00C91BCA" w:rsidRDefault="00C91BCA" w:rsidP="00C91BCA">
      <w:pPr>
        <w:spacing w:line="360" w:lineRule="auto"/>
      </w:pPr>
    </w:p>
    <w:p w:rsidR="00C91BCA" w:rsidRDefault="00C91BCA" w:rsidP="00C91BCA">
      <w:pPr>
        <w:spacing w:line="360" w:lineRule="auto"/>
      </w:pPr>
      <w:r>
        <w:t xml:space="preserve"> </w:t>
      </w:r>
    </w:p>
    <w:p w:rsidR="00C91BCA" w:rsidRPr="00C91BCA" w:rsidRDefault="00C91BCA" w:rsidP="00C91BCA">
      <w:pPr>
        <w:spacing w:line="360" w:lineRule="auto"/>
        <w:jc w:val="center"/>
        <w:rPr>
          <w:rFonts w:ascii="黑体" w:eastAsia="黑体" w:hAnsi="黑体"/>
          <w:sz w:val="24"/>
          <w:szCs w:val="24"/>
        </w:rPr>
      </w:pPr>
    </w:p>
    <w:p w:rsidR="00C91BCA" w:rsidRPr="00C91BCA" w:rsidRDefault="00C91BCA" w:rsidP="00C91BCA">
      <w:pPr>
        <w:spacing w:line="360" w:lineRule="auto"/>
        <w:jc w:val="center"/>
        <w:rPr>
          <w:rFonts w:ascii="黑体" w:eastAsia="黑体" w:hAnsi="黑体" w:hint="eastAsia"/>
          <w:sz w:val="24"/>
          <w:szCs w:val="24"/>
        </w:rPr>
      </w:pPr>
      <w:r w:rsidRPr="00C91BCA">
        <w:rPr>
          <w:rFonts w:ascii="黑体" w:eastAsia="黑体" w:hAnsi="黑体" w:hint="eastAsia"/>
          <w:sz w:val="24"/>
          <w:szCs w:val="24"/>
        </w:rPr>
        <w:t>国家自然科学基金黄河水科学研究联合基金2021年度项目指南</w:t>
      </w:r>
    </w:p>
    <w:p w:rsidR="00C91BCA" w:rsidRDefault="00C91BCA" w:rsidP="00C91BCA">
      <w:pPr>
        <w:spacing w:line="360" w:lineRule="auto"/>
      </w:pPr>
      <w:r>
        <w:rPr>
          <w:rFonts w:hint="eastAsia"/>
        </w:rPr>
        <w:t xml:space="preserve">　　</w:t>
      </w:r>
    </w:p>
    <w:p w:rsidR="00C91BCA" w:rsidRDefault="00C91BCA" w:rsidP="00C91BCA">
      <w:pPr>
        <w:spacing w:line="360" w:lineRule="auto"/>
        <w:rPr>
          <w:rFonts w:hint="eastAsia"/>
        </w:rPr>
      </w:pPr>
      <w:r>
        <w:rPr>
          <w:rFonts w:hint="eastAsia"/>
        </w:rPr>
        <w:t xml:space="preserve">　　</w:t>
      </w:r>
      <w:r>
        <w:rPr>
          <w:rFonts w:hint="eastAsia"/>
        </w:rPr>
        <w:t>1.</w:t>
      </w:r>
      <w:r>
        <w:rPr>
          <w:rFonts w:hint="eastAsia"/>
        </w:rPr>
        <w:t>黄河源区陆地植被变化碳水耦合特征及生态水文响应机制</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构建黄河源区植被碳水通量耦合特征与潜在水分利用效率模型，研究源区植被变化特征及生态水文效应、黄河源区碳水耦合驱动的生态植被响应特征、黄河源区径流对气候和植被变化响应的量化分离与预测方法，揭示黄河源区陆地植被的碳水耦合循环机制、气候变化条件下黄河源区植被生理与物候特征变化规律。</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w:t>
      </w:r>
      <w:r>
        <w:rPr>
          <w:rFonts w:hint="eastAsia"/>
        </w:rPr>
        <w:t>黄河上游典型湖泊湿地演变机理及调控对策</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D07</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研究黄河上游典型湖泊湿地生态演变规律，明晰关键驱动因子，分析湖泊湿地生态演变态势，提出适宜性保护对策。</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3.</w:t>
      </w:r>
      <w:r>
        <w:rPr>
          <w:rFonts w:hint="eastAsia"/>
        </w:rPr>
        <w:t>黄河源区水源涵养变化机理</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分析黄河源区不同水源涵养单元演变特征，阐明冻土等对黄河源区水源涵养能力的影响机制，揭示源区水源涵养演变机理，提出基于生态保护和黄河源区水源涵养能力提升的综合修复措施与对策。</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4.</w:t>
      </w:r>
      <w:r>
        <w:rPr>
          <w:rFonts w:hint="eastAsia"/>
        </w:rPr>
        <w:t>黄河宁蒙河段悬河演化动力学机制与水沙调控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lastRenderedPageBreak/>
        <w:t xml:space="preserve">　　研究黄河上游内蒙古河段悬河演化的动力学驱动机制；研究宽级配沙质河床冲刷自调节响应及枢纽工程坝下含沙量恢复规律，分析生态环境要素对水沙调控的约束条件；构建黄河上游非均匀沙不平衡输沙水动力数学模型，提出上游水库群水沙调控方法。</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5.</w:t>
      </w:r>
      <w:r>
        <w:rPr>
          <w:rFonts w:hint="eastAsia"/>
        </w:rPr>
        <w:t>黄河源区高分辨率降水数据融合和多尺度水文预报方法</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源区高原复杂气候系统演变过程的非线性和降水的不确定性特征，揭示不同尺度降水多影响系统相互作用机理；构建多时效嵌套高分辨率降水预报模型；研究不同尺度径流预报耦合及水资源调度需求的水文预报方法，为黄河水资源调度及水旱灾害防御提供支撑。</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6.</w:t>
      </w:r>
      <w:r>
        <w:rPr>
          <w:rFonts w:hint="eastAsia"/>
        </w:rPr>
        <w:t>黄河上游关键鱼类栖息地地貌异质性影响及恢复机制</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以河流关键鱼类栖息地恢复为目标，分析黄河上游关键河段地貌异质性特征及影响因素，揭示河流地貌异质性</w:t>
      </w:r>
      <w:r>
        <w:rPr>
          <w:rFonts w:hint="eastAsia"/>
        </w:rPr>
        <w:t>-</w:t>
      </w:r>
      <w:r>
        <w:rPr>
          <w:rFonts w:hint="eastAsia"/>
        </w:rPr>
        <w:t>生境特征</w:t>
      </w:r>
      <w:r>
        <w:rPr>
          <w:rFonts w:hint="eastAsia"/>
        </w:rPr>
        <w:t>-</w:t>
      </w:r>
      <w:r>
        <w:rPr>
          <w:rFonts w:hint="eastAsia"/>
        </w:rPr>
        <w:t>关键鱼类生态响应机理，阐明关键鱼类栖息地地貌异质性恢复机制。</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7.</w:t>
      </w:r>
      <w:r>
        <w:rPr>
          <w:rFonts w:hint="eastAsia"/>
        </w:rPr>
        <w:t>黄河上游水情预测和水</w:t>
      </w:r>
      <w:r>
        <w:rPr>
          <w:rFonts w:hint="eastAsia"/>
        </w:rPr>
        <w:t>-</w:t>
      </w:r>
      <w:r>
        <w:rPr>
          <w:rFonts w:hint="eastAsia"/>
        </w:rPr>
        <w:t>光</w:t>
      </w:r>
      <w:r>
        <w:rPr>
          <w:rFonts w:hint="eastAsia"/>
        </w:rPr>
        <w:t>-</w:t>
      </w:r>
      <w:r>
        <w:rPr>
          <w:rFonts w:hint="eastAsia"/>
        </w:rPr>
        <w:t>风互补调控方法</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构建适宜黄河上游段的中长期</w:t>
      </w:r>
      <w:r>
        <w:rPr>
          <w:rFonts w:hint="eastAsia"/>
        </w:rPr>
        <w:t>-</w:t>
      </w:r>
      <w:r>
        <w:rPr>
          <w:rFonts w:hint="eastAsia"/>
        </w:rPr>
        <w:t>短期水情耦合滚动预测方法；研发多时间尺度的水</w:t>
      </w:r>
      <w:r>
        <w:rPr>
          <w:rFonts w:hint="eastAsia"/>
        </w:rPr>
        <w:t>-</w:t>
      </w:r>
      <w:r>
        <w:rPr>
          <w:rFonts w:hint="eastAsia"/>
        </w:rPr>
        <w:t>光</w:t>
      </w:r>
      <w:r>
        <w:rPr>
          <w:rFonts w:hint="eastAsia"/>
        </w:rPr>
        <w:t>-</w:t>
      </w:r>
      <w:proofErr w:type="gramStart"/>
      <w:r>
        <w:rPr>
          <w:rFonts w:hint="eastAsia"/>
        </w:rPr>
        <w:t>风多种</w:t>
      </w:r>
      <w:proofErr w:type="gramEnd"/>
      <w:r>
        <w:rPr>
          <w:rFonts w:hint="eastAsia"/>
        </w:rPr>
        <w:t>能源互补的优化调度技术；分析水</w:t>
      </w:r>
      <w:r>
        <w:rPr>
          <w:rFonts w:hint="eastAsia"/>
        </w:rPr>
        <w:t>-</w:t>
      </w:r>
      <w:r>
        <w:rPr>
          <w:rFonts w:hint="eastAsia"/>
        </w:rPr>
        <w:t>光</w:t>
      </w:r>
      <w:r>
        <w:rPr>
          <w:rFonts w:hint="eastAsia"/>
        </w:rPr>
        <w:t>-</w:t>
      </w:r>
      <w:r>
        <w:rPr>
          <w:rFonts w:hint="eastAsia"/>
        </w:rPr>
        <w:t>风互补的效能提升空间；提出黄河上游区水</w:t>
      </w:r>
      <w:r>
        <w:rPr>
          <w:rFonts w:hint="eastAsia"/>
        </w:rPr>
        <w:t>-</w:t>
      </w:r>
      <w:r>
        <w:rPr>
          <w:rFonts w:hint="eastAsia"/>
        </w:rPr>
        <w:t>光</w:t>
      </w:r>
      <w:r>
        <w:rPr>
          <w:rFonts w:hint="eastAsia"/>
        </w:rPr>
        <w:t>-</w:t>
      </w:r>
      <w:r>
        <w:rPr>
          <w:rFonts w:hint="eastAsia"/>
        </w:rPr>
        <w:t>风互补调控运行对策。</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8.</w:t>
      </w:r>
      <w:r>
        <w:rPr>
          <w:rFonts w:hint="eastAsia"/>
        </w:rPr>
        <w:t>黄河上游梯级开发的生态环境累积效应与适应性协同调控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上游梯级水库运用对生态系统长期演变的影响，评估梯级开发的生态环境累积效应；分析黄河上游径流长期演变规律及用水需求变化趋势，统筹防洪防凌、供水、输沙、发电、生态等多目标，建立梯级水库群适应性协同调控的方法。</w:t>
      </w:r>
    </w:p>
    <w:p w:rsidR="00C91BCA" w:rsidRP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9.</w:t>
      </w:r>
      <w:r>
        <w:rPr>
          <w:rFonts w:hint="eastAsia"/>
        </w:rPr>
        <w:t>黄土高原极端暴雨土壤侵蚀</w:t>
      </w:r>
      <w:proofErr w:type="gramStart"/>
      <w:r>
        <w:rPr>
          <w:rFonts w:hint="eastAsia"/>
        </w:rPr>
        <w:t>致灾及蓄排协</w:t>
      </w:r>
      <w:proofErr w:type="gramEnd"/>
      <w:r>
        <w:rPr>
          <w:rFonts w:hint="eastAsia"/>
        </w:rPr>
        <w:t>调防控机制</w:t>
      </w:r>
      <w:r>
        <w:rPr>
          <w:rFonts w:hint="eastAsia"/>
        </w:rPr>
        <w:t>(</w:t>
      </w:r>
      <w:r>
        <w:rPr>
          <w:rFonts w:hint="eastAsia"/>
        </w:rPr>
        <w:t>申请代码</w:t>
      </w:r>
      <w:r>
        <w:rPr>
          <w:rFonts w:hint="eastAsia"/>
        </w:rPr>
        <w:t>1</w:t>
      </w:r>
      <w:r>
        <w:rPr>
          <w:rFonts w:hint="eastAsia"/>
        </w:rPr>
        <w:t>选择</w:t>
      </w:r>
      <w:r>
        <w:rPr>
          <w:rFonts w:hint="eastAsia"/>
        </w:rPr>
        <w:t>D07</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研究黄土高原典型流域暴雨洪水灾害特征，阐明极端暴雨土壤侵蚀致灾机理，评估流域水沙灾害风险，揭示多目标约束下的暴雨洪水</w:t>
      </w:r>
      <w:proofErr w:type="gramStart"/>
      <w:r>
        <w:rPr>
          <w:rFonts w:hint="eastAsia"/>
        </w:rPr>
        <w:t>蓄</w:t>
      </w:r>
      <w:proofErr w:type="gramEnd"/>
      <w:r>
        <w:rPr>
          <w:rFonts w:hint="eastAsia"/>
        </w:rPr>
        <w:t>排协调防控机制，提出暴雨洪水</w:t>
      </w:r>
      <w:proofErr w:type="gramStart"/>
      <w:r>
        <w:rPr>
          <w:rFonts w:hint="eastAsia"/>
        </w:rPr>
        <w:t>蓄</w:t>
      </w:r>
      <w:proofErr w:type="gramEnd"/>
      <w:r>
        <w:rPr>
          <w:rFonts w:hint="eastAsia"/>
        </w:rPr>
        <w:t>排协调模式。</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10.</w:t>
      </w:r>
      <w:r>
        <w:rPr>
          <w:rFonts w:hint="eastAsia"/>
        </w:rPr>
        <w:t>黄土高原淤地坝建设基础理论及风险防控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研究因地制宜、环境友好的淤地坝溢洪道、输水</w:t>
      </w:r>
      <w:proofErr w:type="gramStart"/>
      <w:r>
        <w:rPr>
          <w:rFonts w:hint="eastAsia"/>
        </w:rPr>
        <w:t>管道和坝体协</w:t>
      </w:r>
      <w:proofErr w:type="gramEnd"/>
      <w:r>
        <w:rPr>
          <w:rFonts w:hint="eastAsia"/>
        </w:rPr>
        <w:t>同机理；构建极端气候条件下淤地坝系的安全评价理论体系和风险预警模型，研究淤地坝应急预警安全防控阈值和洪水演进模型。</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11.</w:t>
      </w:r>
      <w:r>
        <w:rPr>
          <w:rFonts w:hint="eastAsia"/>
        </w:rPr>
        <w:t>黄土高原水土保持措施潜力及其对河流水沙的调控机制</w:t>
      </w:r>
      <w:r>
        <w:rPr>
          <w:rFonts w:hint="eastAsia"/>
        </w:rPr>
        <w:t>(</w:t>
      </w:r>
      <w:r>
        <w:rPr>
          <w:rFonts w:hint="eastAsia"/>
        </w:rPr>
        <w:t>申请代码</w:t>
      </w:r>
      <w:r>
        <w:rPr>
          <w:rFonts w:hint="eastAsia"/>
        </w:rPr>
        <w:t>1</w:t>
      </w:r>
      <w:r>
        <w:rPr>
          <w:rFonts w:hint="eastAsia"/>
        </w:rPr>
        <w:t>选择</w:t>
      </w:r>
      <w:r>
        <w:rPr>
          <w:rFonts w:hint="eastAsia"/>
        </w:rPr>
        <w:t>D07</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极端暴雨条件下水土保持措施对地表水土过程的影响，阐明极端暴雨条件下的流域水沙演变过程与规律，揭示水土保持措施对水沙过程的调控机制、群体效应及阈值；评估黄土高原水土流失重点治理区水土保持措施治理潜力，提出黄土高原水土保持措施空间优化方案与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12.</w:t>
      </w:r>
      <w:r>
        <w:rPr>
          <w:rFonts w:hint="eastAsia"/>
        </w:rPr>
        <w:t>水土保持措施配置对流域水沙过程的影响和作用</w:t>
      </w:r>
      <w:r>
        <w:rPr>
          <w:rFonts w:hint="eastAsia"/>
        </w:rPr>
        <w:t>(</w:t>
      </w:r>
      <w:r>
        <w:rPr>
          <w:rFonts w:hint="eastAsia"/>
        </w:rPr>
        <w:t>申请代码</w:t>
      </w:r>
      <w:r>
        <w:rPr>
          <w:rFonts w:hint="eastAsia"/>
        </w:rPr>
        <w:t>1</w:t>
      </w:r>
      <w:r>
        <w:rPr>
          <w:rFonts w:hint="eastAsia"/>
        </w:rPr>
        <w:t>选择</w:t>
      </w:r>
      <w:r>
        <w:rPr>
          <w:rFonts w:hint="eastAsia"/>
        </w:rPr>
        <w:t>D07</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研究黄土高原水土保持措施对大中流域径流和泥沙的影响，分析黄河一级支流水土保持措施调节径流和泥沙的过程及作用机理，提出以入黄水沙控制为导向的流域中长期水土保持措施。</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13.</w:t>
      </w:r>
      <w:r>
        <w:rPr>
          <w:rFonts w:hint="eastAsia"/>
        </w:rPr>
        <w:t>黄河流域旱作梯田和淤地坝联合生态效应研究</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lastRenderedPageBreak/>
        <w:t xml:space="preserve">　　研究黄河流域生态屏障主导功能与生态建设的响应关系，确定基于生态屏障效应的流域梯田和淤地坝建设潜力；分析梯田水资源赋存的时空特征和转化机制，研究变化环境下淤地坝滞洪拦沙的减蚀机理，提出黄土高原淤地坝对流域水资源承载力的提升途径。</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14.</w:t>
      </w:r>
      <w:r>
        <w:rPr>
          <w:rFonts w:hint="eastAsia"/>
        </w:rPr>
        <w:t>黄土区植被</w:t>
      </w:r>
      <w:r>
        <w:rPr>
          <w:rFonts w:hint="eastAsia"/>
        </w:rPr>
        <w:t>-</w:t>
      </w:r>
      <w:r>
        <w:rPr>
          <w:rFonts w:hint="eastAsia"/>
        </w:rPr>
        <w:t>土壤水</w:t>
      </w:r>
      <w:r>
        <w:rPr>
          <w:rFonts w:hint="eastAsia"/>
        </w:rPr>
        <w:t>-</w:t>
      </w:r>
      <w:r>
        <w:rPr>
          <w:rFonts w:hint="eastAsia"/>
        </w:rPr>
        <w:t>地下水</w:t>
      </w:r>
      <w:r>
        <w:rPr>
          <w:rFonts w:hint="eastAsia"/>
        </w:rPr>
        <w:t>-</w:t>
      </w:r>
      <w:r>
        <w:rPr>
          <w:rFonts w:hint="eastAsia"/>
        </w:rPr>
        <w:t>河流径流的耦合关系</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揭示黄土区不同时空尺度植被变化影响地下水文过程的机理，阐明地下水变化对河流径流演变的影响，建立植被</w:t>
      </w:r>
      <w:r>
        <w:rPr>
          <w:rFonts w:hint="eastAsia"/>
        </w:rPr>
        <w:t>-</w:t>
      </w:r>
      <w:r>
        <w:rPr>
          <w:rFonts w:hint="eastAsia"/>
        </w:rPr>
        <w:t>土壤水</w:t>
      </w:r>
      <w:r>
        <w:rPr>
          <w:rFonts w:hint="eastAsia"/>
        </w:rPr>
        <w:t>-</w:t>
      </w:r>
      <w:r>
        <w:rPr>
          <w:rFonts w:hint="eastAsia"/>
        </w:rPr>
        <w:t>地下水</w:t>
      </w:r>
      <w:r>
        <w:rPr>
          <w:rFonts w:hint="eastAsia"/>
        </w:rPr>
        <w:t>-</w:t>
      </w:r>
      <w:r>
        <w:rPr>
          <w:rFonts w:hint="eastAsia"/>
        </w:rPr>
        <w:t>河流径流关系的耦合模型，提出变化环境下的水资源可持续利用对策。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15.</w:t>
      </w:r>
      <w:r>
        <w:rPr>
          <w:rFonts w:hint="eastAsia"/>
        </w:rPr>
        <w:t>黄河中游水系格局与河流形态变化及水沙效应</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研究黄河中游水系格局与河流形态变化特征，揭示气候变化条件下黄河干支流水沙分级输移规律，分析黄河中游水系拓扑结构、流域下垫面变化的水沙效应。</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16.</w:t>
      </w:r>
      <w:r>
        <w:rPr>
          <w:rFonts w:hint="eastAsia"/>
        </w:rPr>
        <w:t>黄土高原水文过程的变化机理研究</w:t>
      </w:r>
      <w:r>
        <w:rPr>
          <w:rFonts w:hint="eastAsia"/>
        </w:rPr>
        <w:t xml:space="preserve"> (</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研究黄土高原水文气象要素时空分异性特征和演变规律，揭示黄土高原水文过程对气候与下垫面变化的响应机制，构建不同下垫面特征和主要产流机制的类别关系，建立黄土高原产流机制非线性响应关系。</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17.</w:t>
      </w:r>
      <w:r>
        <w:rPr>
          <w:rFonts w:hint="eastAsia"/>
        </w:rPr>
        <w:t>黄河中游水循环对气候和下垫面变化的响应</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典型极端气候事件对黄河中游水循环过程的影响机理，阐明大规模梯田建设、植被恢复工程和城市扩张对下垫面覆被格局及水文过程的定量影响，构建气候变化和人类活动综合影响下的水循环模拟模型，评估变化环境下洪涝灾害和水资源短缺等风险。</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18.</w:t>
      </w:r>
      <w:r>
        <w:rPr>
          <w:rFonts w:hint="eastAsia"/>
        </w:rPr>
        <w:t>黄河河口水文</w:t>
      </w:r>
      <w:r>
        <w:rPr>
          <w:rFonts w:hint="eastAsia"/>
        </w:rPr>
        <w:t>-</w:t>
      </w:r>
      <w:r>
        <w:rPr>
          <w:rFonts w:hint="eastAsia"/>
        </w:rPr>
        <w:t>地貌</w:t>
      </w:r>
      <w:r>
        <w:rPr>
          <w:rFonts w:hint="eastAsia"/>
        </w:rPr>
        <w:t>-</w:t>
      </w:r>
      <w:r>
        <w:rPr>
          <w:rFonts w:hint="eastAsia"/>
        </w:rPr>
        <w:t>生态系统不平衡演变机理与多维调控</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D06</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lastRenderedPageBreak/>
        <w:t xml:space="preserve">　　识别长期单一流路格局下黄河河口水文</w:t>
      </w:r>
      <w:r>
        <w:rPr>
          <w:rFonts w:hint="eastAsia"/>
        </w:rPr>
        <w:t>-</w:t>
      </w:r>
      <w:r>
        <w:rPr>
          <w:rFonts w:hint="eastAsia"/>
        </w:rPr>
        <w:t>地貌</w:t>
      </w:r>
      <w:r>
        <w:rPr>
          <w:rFonts w:hint="eastAsia"/>
        </w:rPr>
        <w:t>-</w:t>
      </w:r>
      <w:r>
        <w:rPr>
          <w:rFonts w:hint="eastAsia"/>
        </w:rPr>
        <w:t>生态多系统的不平衡演化状态，定量评估河口多维系统平衡偏离程度，揭示系统间耦合响应和状态转化机理，提出缓解黄河河口水文</w:t>
      </w:r>
      <w:r>
        <w:rPr>
          <w:rFonts w:hint="eastAsia"/>
        </w:rPr>
        <w:t>-</w:t>
      </w:r>
      <w:r>
        <w:rPr>
          <w:rFonts w:hint="eastAsia"/>
        </w:rPr>
        <w:t>地貌</w:t>
      </w:r>
      <w:r>
        <w:rPr>
          <w:rFonts w:hint="eastAsia"/>
        </w:rPr>
        <w:t>-</w:t>
      </w:r>
      <w:r>
        <w:rPr>
          <w:rFonts w:hint="eastAsia"/>
        </w:rPr>
        <w:t>生态多维系统不平衡的黄河水沙调控和水系连通对策。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19.</w:t>
      </w:r>
      <w:r>
        <w:rPr>
          <w:rFonts w:hint="eastAsia"/>
        </w:rPr>
        <w:t>黄河下游堤防险情孕育机理与监控技术</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研究堤防土体“流失</w:t>
      </w:r>
      <w:r>
        <w:rPr>
          <w:rFonts w:hint="eastAsia"/>
        </w:rPr>
        <w:t>-</w:t>
      </w:r>
      <w:r>
        <w:rPr>
          <w:rFonts w:hint="eastAsia"/>
        </w:rPr>
        <w:t>变形</w:t>
      </w:r>
      <w:r>
        <w:rPr>
          <w:rFonts w:hint="eastAsia"/>
        </w:rPr>
        <w:t>-</w:t>
      </w:r>
      <w:r>
        <w:rPr>
          <w:rFonts w:hint="eastAsia"/>
        </w:rPr>
        <w:t>致灾”险情孕育机理，揭示堤防险情演化机制，构建</w:t>
      </w:r>
      <w:proofErr w:type="gramStart"/>
      <w:r>
        <w:rPr>
          <w:rFonts w:hint="eastAsia"/>
        </w:rPr>
        <w:t>乏</w:t>
      </w:r>
      <w:proofErr w:type="gramEnd"/>
      <w:r>
        <w:rPr>
          <w:rFonts w:hint="eastAsia"/>
        </w:rPr>
        <w:t>信息堤防安全评估方法和评价体系，研究悬河堤防险情精准快速识别方法，研究安全监控与预警技术。</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20.</w:t>
      </w:r>
      <w:r>
        <w:rPr>
          <w:rFonts w:hint="eastAsia"/>
        </w:rPr>
        <w:t>变化环境下黄河下游河道高效输沙机理与含沙量临界调控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研究洪水期河道冲淤与水沙条件、主槽边界条件之间的</w:t>
      </w:r>
      <w:proofErr w:type="gramStart"/>
      <w:r>
        <w:rPr>
          <w:rFonts w:hint="eastAsia"/>
        </w:rPr>
        <w:t>复杂响应</w:t>
      </w:r>
      <w:proofErr w:type="gramEnd"/>
      <w:r>
        <w:rPr>
          <w:rFonts w:hint="eastAsia"/>
        </w:rPr>
        <w:t>关系，提出不同</w:t>
      </w:r>
      <w:proofErr w:type="gramStart"/>
      <w:r>
        <w:rPr>
          <w:rFonts w:hint="eastAsia"/>
        </w:rPr>
        <w:t>流量级洪水</w:t>
      </w:r>
      <w:proofErr w:type="gramEnd"/>
      <w:r>
        <w:rPr>
          <w:rFonts w:hint="eastAsia"/>
        </w:rPr>
        <w:t>平衡输沙含沙量的阈值；揭示下游河道高效输沙的机理，研究不同来沙情景下高效输沙与调控技术。</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21.</w:t>
      </w:r>
      <w:r>
        <w:rPr>
          <w:rFonts w:hint="eastAsia"/>
        </w:rPr>
        <w:t>黄河滨海湿地生态系统演变机制及其保护治理</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D06</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研究黄河滨海湿地年代际演变过程，解析黄河滨海湿地生态系统演化多尺度关联机制，揭示气候变化、人类活动、水体污染、生物入侵等因素对湿地生态功能的影响机理，研究黄河滨海湿地生态</w:t>
      </w:r>
      <w:proofErr w:type="gramStart"/>
      <w:r>
        <w:rPr>
          <w:rFonts w:hint="eastAsia"/>
        </w:rPr>
        <w:t>保育与</w:t>
      </w:r>
      <w:proofErr w:type="gramEnd"/>
      <w:r>
        <w:rPr>
          <w:rFonts w:hint="eastAsia"/>
        </w:rPr>
        <w:t>修复理论及保护调控技术体系。</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22.</w:t>
      </w:r>
      <w:r>
        <w:rPr>
          <w:rFonts w:hint="eastAsia"/>
        </w:rPr>
        <w:t>新水沙情势下黄河下游河道演变与水沙调控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不同水沙情势、不同边界条件下黄河下游河道水沙输移、冲淤演变、平滩流量变化和河床粗化机理，提出新水沙情势、新河道边界条件下有利于维持下游中水河槽、减少水库泥沙淤积、增加排沙入海等维持下游健康输水输沙通道的水沙调控技术。</w:t>
      </w:r>
    </w:p>
    <w:p w:rsidR="00C91BCA" w:rsidRDefault="00C91BCA" w:rsidP="00C91BCA">
      <w:pPr>
        <w:spacing w:line="360" w:lineRule="auto"/>
      </w:pPr>
    </w:p>
    <w:p w:rsidR="00C91BCA" w:rsidRDefault="00C91BCA" w:rsidP="00C91BCA">
      <w:pPr>
        <w:spacing w:line="360" w:lineRule="auto"/>
        <w:rPr>
          <w:rFonts w:hint="eastAsia"/>
        </w:rPr>
      </w:pPr>
      <w:r>
        <w:rPr>
          <w:rFonts w:hint="eastAsia"/>
        </w:rPr>
        <w:lastRenderedPageBreak/>
        <w:t xml:space="preserve">　　</w:t>
      </w:r>
      <w:r>
        <w:rPr>
          <w:rFonts w:hint="eastAsia"/>
        </w:rPr>
        <w:t>23.</w:t>
      </w:r>
      <w:r>
        <w:rPr>
          <w:rFonts w:hint="eastAsia"/>
        </w:rPr>
        <w:t>黄河下游滩槽演化特征与管控对策</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研究近</w:t>
      </w:r>
      <w:r>
        <w:rPr>
          <w:rFonts w:hint="eastAsia"/>
        </w:rPr>
        <w:t>20</w:t>
      </w:r>
      <w:r>
        <w:rPr>
          <w:rFonts w:hint="eastAsia"/>
        </w:rPr>
        <w:t>年来黄河下游滩地与主槽演化规律，厘清滩区社会经济发展与黄河防洪安全和工程布局的协同博弈关系；剖析长期小流量过程作用下游荡型河段河势演变机理，提出</w:t>
      </w:r>
      <w:proofErr w:type="gramStart"/>
      <w:r>
        <w:rPr>
          <w:rFonts w:hint="eastAsia"/>
        </w:rPr>
        <w:t>畸形河</w:t>
      </w:r>
      <w:proofErr w:type="gramEnd"/>
      <w:r>
        <w:rPr>
          <w:rFonts w:hint="eastAsia"/>
        </w:rPr>
        <w:t>势疏导技术与河</w:t>
      </w:r>
      <w:proofErr w:type="gramStart"/>
      <w:r>
        <w:rPr>
          <w:rFonts w:hint="eastAsia"/>
        </w:rPr>
        <w:t>势控导工程</w:t>
      </w:r>
      <w:proofErr w:type="gramEnd"/>
      <w:r>
        <w:rPr>
          <w:rFonts w:hint="eastAsia"/>
        </w:rPr>
        <w:t>优化布局；研究滩</w:t>
      </w:r>
      <w:proofErr w:type="gramStart"/>
      <w:r>
        <w:rPr>
          <w:rFonts w:hint="eastAsia"/>
        </w:rPr>
        <w:t>区空间</w:t>
      </w:r>
      <w:proofErr w:type="gramEnd"/>
      <w:r>
        <w:rPr>
          <w:rFonts w:hint="eastAsia"/>
        </w:rPr>
        <w:t>优化和差别化管控对策。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24.</w:t>
      </w:r>
      <w:r>
        <w:rPr>
          <w:rFonts w:hint="eastAsia"/>
        </w:rPr>
        <w:t>黄河下游主槽不均衡调整过程及动态调控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研究黄河下游主槽</w:t>
      </w:r>
      <w:proofErr w:type="gramStart"/>
      <w:r>
        <w:rPr>
          <w:rFonts w:hint="eastAsia"/>
        </w:rPr>
        <w:t>沿程不均衡</w:t>
      </w:r>
      <w:proofErr w:type="gramEnd"/>
      <w:r>
        <w:rPr>
          <w:rFonts w:hint="eastAsia"/>
        </w:rPr>
        <w:t>调整过程及基本规律，建立各河段河道冲淤与水沙过程响应关系，提出河道泥沙调节潜力及临界水沙控制指标，研发主槽冲淤均衡配置的水库河道一体化调控技术。</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25.</w:t>
      </w:r>
      <w:r>
        <w:rPr>
          <w:rFonts w:hint="eastAsia"/>
        </w:rPr>
        <w:t>黄河三角洲水盐动态调控机理与环境效应</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D06</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研究河口三角洲的淤泥质海滩水盐动态过程，揭示</w:t>
      </w:r>
      <w:proofErr w:type="gramStart"/>
      <w:r>
        <w:rPr>
          <w:rFonts w:hint="eastAsia"/>
        </w:rPr>
        <w:t>淤泥质滩区</w:t>
      </w:r>
      <w:proofErr w:type="gramEnd"/>
      <w:r>
        <w:rPr>
          <w:rFonts w:hint="eastAsia"/>
        </w:rPr>
        <w:t>水盐运移动态调控机理，明晰典型景观类型区域水盐动态平衡阈值及其与主要调控因子的响应关系，提出科学高效的生态补水模式。</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26.</w:t>
      </w:r>
      <w:r>
        <w:rPr>
          <w:rFonts w:hint="eastAsia"/>
        </w:rPr>
        <w:t>水资源刚性约束下黄河流域农业节水机制与调控</w:t>
      </w:r>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多尺度农业耗水与生境要素的关系及农业水信息识别方法；研究农业节水对区域水转化的影响机制，发展考虑水转化的灌区用水效率及生态环境效应评估方法；研究水资源刚性约束下流域农业节水潜力，探讨流域农业适宜规模及灌溉水资源时空优化调配方法；提出基于用水效率提升与生态健康协同的</w:t>
      </w:r>
      <w:proofErr w:type="gramStart"/>
      <w:r>
        <w:rPr>
          <w:rFonts w:hint="eastAsia"/>
        </w:rPr>
        <w:t>区域适水种植</w:t>
      </w:r>
      <w:proofErr w:type="gramEnd"/>
      <w:r>
        <w:rPr>
          <w:rFonts w:hint="eastAsia"/>
        </w:rPr>
        <w:t>节水调控策略。</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27.</w:t>
      </w:r>
      <w:r>
        <w:rPr>
          <w:rFonts w:hint="eastAsia"/>
        </w:rPr>
        <w:t>黄河冰凌生消演变机理及</w:t>
      </w:r>
      <w:proofErr w:type="gramStart"/>
      <w:r>
        <w:rPr>
          <w:rFonts w:hint="eastAsia"/>
        </w:rPr>
        <w:t>灾害链生效应</w:t>
      </w:r>
      <w:proofErr w:type="gramEnd"/>
      <w:r>
        <w:rPr>
          <w:rFonts w:hint="eastAsia"/>
        </w:rPr>
        <w:t>(</w:t>
      </w:r>
      <w:r>
        <w:rPr>
          <w:rFonts w:hint="eastAsia"/>
        </w:rPr>
        <w:t>申请代码</w:t>
      </w:r>
      <w:r>
        <w:rPr>
          <w:rFonts w:hint="eastAsia"/>
        </w:rPr>
        <w:t>1</w:t>
      </w:r>
      <w:r>
        <w:rPr>
          <w:rFonts w:hint="eastAsia"/>
        </w:rPr>
        <w:t>选择</w:t>
      </w:r>
      <w:r>
        <w:rPr>
          <w:rFonts w:hint="eastAsia"/>
        </w:rPr>
        <w:t>E09</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研究黄河凌汛期气候、水文、地理及环境等基本信息的时空变化特征，诠释凌汛期不同阶段不同河段冰、水、</w:t>
      </w:r>
      <w:proofErr w:type="gramStart"/>
      <w:r>
        <w:rPr>
          <w:rFonts w:hint="eastAsia"/>
        </w:rPr>
        <w:t>沙输移</w:t>
      </w:r>
      <w:proofErr w:type="gramEnd"/>
      <w:r>
        <w:rPr>
          <w:rFonts w:hint="eastAsia"/>
        </w:rPr>
        <w:t>的变化趋势及冰</w:t>
      </w:r>
      <w:r>
        <w:rPr>
          <w:rFonts w:hint="eastAsia"/>
        </w:rPr>
        <w:t>-</w:t>
      </w:r>
      <w:r>
        <w:rPr>
          <w:rFonts w:hint="eastAsia"/>
        </w:rPr>
        <w:t>水</w:t>
      </w:r>
      <w:r>
        <w:rPr>
          <w:rFonts w:hint="eastAsia"/>
        </w:rPr>
        <w:t>-</w:t>
      </w:r>
      <w:r>
        <w:rPr>
          <w:rFonts w:hint="eastAsia"/>
        </w:rPr>
        <w:t>堤耦合关系；研究冰凌形成、发展、释放动力学演变机理，揭示冰凌</w:t>
      </w:r>
      <w:proofErr w:type="gramStart"/>
      <w:r>
        <w:rPr>
          <w:rFonts w:hint="eastAsia"/>
        </w:rPr>
        <w:t>灾害链生效应</w:t>
      </w:r>
      <w:proofErr w:type="gramEnd"/>
      <w:r>
        <w:rPr>
          <w:rFonts w:hint="eastAsia"/>
        </w:rPr>
        <w:t>；厘清凌汛</w:t>
      </w:r>
      <w:proofErr w:type="gramStart"/>
      <w:r>
        <w:rPr>
          <w:rFonts w:hint="eastAsia"/>
        </w:rPr>
        <w:t>期复杂</w:t>
      </w:r>
      <w:proofErr w:type="gramEnd"/>
      <w:r>
        <w:rPr>
          <w:rFonts w:hint="eastAsia"/>
        </w:rPr>
        <w:t>环境下凌灾发展模式，提出凌汛</w:t>
      </w:r>
      <w:r>
        <w:rPr>
          <w:rFonts w:hint="eastAsia"/>
        </w:rPr>
        <w:lastRenderedPageBreak/>
        <w:t>灾害综合防治对策。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28.</w:t>
      </w:r>
      <w:r>
        <w:rPr>
          <w:rFonts w:hint="eastAsia"/>
        </w:rPr>
        <w:t>人类活动和气候变化影响下黄河流域水循环演变机理</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D05</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研究黄河流域多尺度气候变化特征及其与水循环变化的关联性；分析黄河上中游植被与环境变化对流域水循环关键过程的影响机制；综合分析和定量估算气候变化和人类活动对流域水循环的影响，预估未来</w:t>
      </w:r>
      <w:r>
        <w:rPr>
          <w:rFonts w:hint="eastAsia"/>
        </w:rPr>
        <w:t>50</w:t>
      </w:r>
      <w:r>
        <w:rPr>
          <w:rFonts w:hint="eastAsia"/>
        </w:rPr>
        <w:t>年黄河流域水循环关键过程的变化趋势。</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29.</w:t>
      </w:r>
      <w:r>
        <w:rPr>
          <w:rFonts w:hint="eastAsia"/>
        </w:rPr>
        <w:t>黄河流域生态补偿机制与对策</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河流域生态保护的需求及特点，探讨生态补偿机制中的主客体及利益冲突；研究生态保护主客体对生态补偿的诉求；构建水资源资产负债表以反映各区域生态保护成果，研究基于利益均衡的生态补偿标准，构建补偿资金分配模型；研究黄河流域生态补偿保障机制与对策。</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30.</w:t>
      </w:r>
      <w:r>
        <w:rPr>
          <w:rFonts w:hint="eastAsia"/>
        </w:rPr>
        <w:t>黄河流域水土保持率变化机制及阈值</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或</w:t>
      </w:r>
      <w:r>
        <w:rPr>
          <w:rFonts w:hint="eastAsia"/>
        </w:rPr>
        <w:t>D07</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研究水土保持率科学内涵与形成机制，确定黄土高原水土保持率阈值及相应的林、草、地、坝等主要措施阈值，提出水土流失防治的优化布局与对策，建立区域水土保持</w:t>
      </w:r>
      <w:proofErr w:type="gramStart"/>
      <w:r>
        <w:rPr>
          <w:rFonts w:hint="eastAsia"/>
        </w:rPr>
        <w:t>率预测</w:t>
      </w:r>
      <w:proofErr w:type="gramEnd"/>
      <w:r>
        <w:rPr>
          <w:rFonts w:hint="eastAsia"/>
        </w:rPr>
        <w:t>方法、水土保持生态建设评估指标。</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w:t>
      </w:r>
      <w:r>
        <w:rPr>
          <w:rFonts w:hint="eastAsia"/>
        </w:rPr>
        <w:t>31.</w:t>
      </w:r>
      <w:r>
        <w:rPr>
          <w:rFonts w:hint="eastAsia"/>
        </w:rPr>
        <w:t>黄土高原泥沙遥感动态监测原理与技术</w:t>
      </w:r>
      <w:r>
        <w:rPr>
          <w:rFonts w:hint="eastAsia"/>
        </w:rPr>
        <w:t>(</w:t>
      </w:r>
      <w:r>
        <w:rPr>
          <w:rFonts w:hint="eastAsia"/>
        </w:rPr>
        <w:t>申请代码</w:t>
      </w:r>
      <w:r>
        <w:rPr>
          <w:rFonts w:hint="eastAsia"/>
        </w:rPr>
        <w:t>1</w:t>
      </w:r>
      <w:r>
        <w:rPr>
          <w:rFonts w:hint="eastAsia"/>
        </w:rPr>
        <w:t>选择</w:t>
      </w:r>
      <w:r>
        <w:rPr>
          <w:rFonts w:hint="eastAsia"/>
        </w:rPr>
        <w:t>D01</w:t>
      </w:r>
      <w:r>
        <w:rPr>
          <w:rFonts w:hint="eastAsia"/>
        </w:rPr>
        <w:t>的下属代码</w:t>
      </w:r>
      <w:r>
        <w:rPr>
          <w:rFonts w:hint="eastAsia"/>
        </w:rPr>
        <w:t>)</w:t>
      </w:r>
    </w:p>
    <w:p w:rsidR="00C91BCA" w:rsidRDefault="00C91BCA" w:rsidP="00C91BCA">
      <w:pPr>
        <w:spacing w:line="360" w:lineRule="auto"/>
      </w:pPr>
    </w:p>
    <w:p w:rsidR="00C91BCA" w:rsidRDefault="00C91BCA" w:rsidP="00C91BCA">
      <w:pPr>
        <w:spacing w:line="360" w:lineRule="auto"/>
        <w:rPr>
          <w:rFonts w:hint="eastAsia"/>
        </w:rPr>
      </w:pPr>
      <w:r>
        <w:rPr>
          <w:rFonts w:hint="eastAsia"/>
        </w:rPr>
        <w:t xml:space="preserve">　　研究黄土高原泥沙遥感高精度监测原理，开发去除邻近像元效应影响的高精度大气校正算法，构建不同河段泥沙含量遥感反演模型，提出遥感泥沙动态监测集成技术对策。</w:t>
      </w:r>
    </w:p>
    <w:p w:rsidR="00C91BCA" w:rsidRDefault="00C91BCA" w:rsidP="00C91BCA">
      <w:pPr>
        <w:spacing w:line="360" w:lineRule="auto"/>
      </w:pPr>
    </w:p>
    <w:p w:rsidR="00AA37A3" w:rsidRPr="00C91BCA" w:rsidRDefault="00AA37A3" w:rsidP="00C91BCA">
      <w:pPr>
        <w:spacing w:line="360" w:lineRule="auto"/>
      </w:pPr>
    </w:p>
    <w:sectPr w:rsidR="00AA37A3" w:rsidRPr="00C91BC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1BCA"/>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1BCA"/>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4C8C"/>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3784646">
      <w:bodyDiv w:val="1"/>
      <w:marLeft w:val="0"/>
      <w:marRight w:val="0"/>
      <w:marTop w:val="0"/>
      <w:marBottom w:val="0"/>
      <w:divBdr>
        <w:top w:val="none" w:sz="0" w:space="0" w:color="auto"/>
        <w:left w:val="none" w:sz="0" w:space="0" w:color="auto"/>
        <w:bottom w:val="none" w:sz="0" w:space="0" w:color="auto"/>
        <w:right w:val="none" w:sz="0" w:space="0" w:color="auto"/>
      </w:divBdr>
      <w:divsChild>
        <w:div w:id="614603392">
          <w:marLeft w:val="0"/>
          <w:marRight w:val="0"/>
          <w:marTop w:val="0"/>
          <w:marBottom w:val="0"/>
          <w:divBdr>
            <w:top w:val="none" w:sz="0" w:space="0" w:color="auto"/>
            <w:left w:val="none" w:sz="0" w:space="0" w:color="auto"/>
            <w:bottom w:val="none" w:sz="0" w:space="0" w:color="auto"/>
            <w:right w:val="none" w:sz="0" w:space="0" w:color="auto"/>
          </w:divBdr>
          <w:divsChild>
            <w:div w:id="2121870980">
              <w:marLeft w:val="0"/>
              <w:marRight w:val="0"/>
              <w:marTop w:val="0"/>
              <w:marBottom w:val="0"/>
              <w:divBdr>
                <w:top w:val="none" w:sz="0" w:space="0" w:color="auto"/>
                <w:left w:val="none" w:sz="0" w:space="0" w:color="auto"/>
                <w:bottom w:val="none" w:sz="0" w:space="0" w:color="auto"/>
                <w:right w:val="none" w:sz="0" w:space="0" w:color="auto"/>
              </w:divBdr>
              <w:divsChild>
                <w:div w:id="1667783660">
                  <w:marLeft w:val="0"/>
                  <w:marRight w:val="0"/>
                  <w:marTop w:val="0"/>
                  <w:marBottom w:val="0"/>
                  <w:divBdr>
                    <w:top w:val="none" w:sz="0" w:space="0" w:color="auto"/>
                    <w:left w:val="none" w:sz="0" w:space="0" w:color="auto"/>
                    <w:bottom w:val="none" w:sz="0" w:space="0" w:color="auto"/>
                    <w:right w:val="none" w:sz="0" w:space="0" w:color="auto"/>
                  </w:divBdr>
                  <w:divsChild>
                    <w:div w:id="292250630">
                      <w:marLeft w:val="0"/>
                      <w:marRight w:val="0"/>
                      <w:marTop w:val="0"/>
                      <w:marBottom w:val="0"/>
                      <w:divBdr>
                        <w:top w:val="none" w:sz="0" w:space="0" w:color="auto"/>
                        <w:left w:val="none" w:sz="0" w:space="0" w:color="auto"/>
                        <w:bottom w:val="none" w:sz="0" w:space="0" w:color="auto"/>
                        <w:right w:val="none" w:sz="0" w:space="0" w:color="auto"/>
                      </w:divBdr>
                      <w:divsChild>
                        <w:div w:id="1969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BDAF-FF93-4A24-8B2C-6D216C5C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954</Words>
  <Characters>5440</Characters>
  <Application>Microsoft Office Word</Application>
  <DocSecurity>0</DocSecurity>
  <Lines>45</Lines>
  <Paragraphs>12</Paragraphs>
  <ScaleCrop>false</ScaleCrop>
  <Company>Lenovo</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2021-03-02T07:09:00Z</dcterms:created>
  <dcterms:modified xsi:type="dcterms:W3CDTF">2021-03-02T07:14:00Z</dcterms:modified>
</cp:coreProperties>
</file>